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F0824" w14:textId="77777777" w:rsidR="00297320" w:rsidRPr="00956A4A" w:rsidRDefault="00297320" w:rsidP="00297320">
      <w:pPr>
        <w:rPr>
          <w:rFonts w:ascii="Times New Roman" w:hAnsi="Times New Roman" w:cs="Times New Roman"/>
          <w:sz w:val="22"/>
          <w:szCs w:val="22"/>
        </w:rPr>
      </w:pPr>
      <w:r w:rsidRPr="00956A4A">
        <w:rPr>
          <w:rFonts w:ascii="Times New Roman" w:hAnsi="Times New Roman" w:cs="Times New Roman"/>
          <w:sz w:val="22"/>
          <w:szCs w:val="22"/>
        </w:rPr>
        <w:t>1. Scope of Application and Definitions</w:t>
      </w:r>
    </w:p>
    <w:p w14:paraId="09D82965" w14:textId="77777777" w:rsidR="00297320" w:rsidRPr="00956A4A" w:rsidRDefault="00297320" w:rsidP="00297320">
      <w:pPr>
        <w:numPr>
          <w:ilvl w:val="0"/>
          <w:numId w:val="1"/>
        </w:numPr>
        <w:rPr>
          <w:rFonts w:ascii="Times New Roman" w:hAnsi="Times New Roman" w:cs="Times New Roman"/>
          <w:sz w:val="22"/>
          <w:szCs w:val="22"/>
        </w:rPr>
      </w:pPr>
      <w:r w:rsidRPr="00956A4A">
        <w:rPr>
          <w:rFonts w:ascii="Times New Roman" w:hAnsi="Times New Roman" w:cs="Times New Roman"/>
          <w:sz w:val="22"/>
          <w:szCs w:val="22"/>
        </w:rPr>
        <w:t xml:space="preserve">These General Terms and Conditions of Sale, hereinafter referred to as the "GTCS," apply to all agreements entered into by the Seller with entities conducting business activities, hereinafter referred to as the "Buyers," the subject matter of which is: a) the transfer for consideration or sale of Waste; b) the transfer of Waste free of charge; c) the transfer of Waste for remuneration paid by the transferring entity; d) the sale of regrinds, </w:t>
      </w:r>
      <w:proofErr w:type="spellStart"/>
      <w:r w:rsidRPr="00956A4A">
        <w:rPr>
          <w:rFonts w:ascii="Times New Roman" w:hAnsi="Times New Roman" w:cs="Times New Roman"/>
          <w:sz w:val="22"/>
          <w:szCs w:val="22"/>
        </w:rPr>
        <w:t>regranulates</w:t>
      </w:r>
      <w:proofErr w:type="spellEnd"/>
      <w:r w:rsidRPr="00956A4A">
        <w:rPr>
          <w:rFonts w:ascii="Times New Roman" w:hAnsi="Times New Roman" w:cs="Times New Roman"/>
          <w:sz w:val="22"/>
          <w:szCs w:val="22"/>
        </w:rPr>
        <w:t>, off-grades, and primary raw materials.</w:t>
      </w:r>
    </w:p>
    <w:p w14:paraId="44B8B2C6" w14:textId="77777777" w:rsidR="00297320" w:rsidRPr="00956A4A" w:rsidRDefault="00297320" w:rsidP="00297320">
      <w:pPr>
        <w:numPr>
          <w:ilvl w:val="0"/>
          <w:numId w:val="1"/>
        </w:numPr>
        <w:rPr>
          <w:rFonts w:ascii="Times New Roman" w:hAnsi="Times New Roman" w:cs="Times New Roman"/>
          <w:sz w:val="22"/>
          <w:szCs w:val="22"/>
        </w:rPr>
      </w:pPr>
      <w:r w:rsidRPr="00956A4A">
        <w:rPr>
          <w:rFonts w:ascii="Times New Roman" w:hAnsi="Times New Roman" w:cs="Times New Roman"/>
          <w:sz w:val="22"/>
          <w:szCs w:val="22"/>
        </w:rPr>
        <w:t>The provisions of the GTCS are not directed at consumers, nor at entrepreneurs to whom consumer protection regulations apply.</w:t>
      </w:r>
    </w:p>
    <w:p w14:paraId="7CAF40C6" w14:textId="77777777" w:rsidR="00297320" w:rsidRPr="00956A4A" w:rsidRDefault="00297320" w:rsidP="00297320">
      <w:pPr>
        <w:numPr>
          <w:ilvl w:val="0"/>
          <w:numId w:val="1"/>
        </w:numPr>
        <w:rPr>
          <w:rFonts w:ascii="Times New Roman" w:hAnsi="Times New Roman" w:cs="Times New Roman"/>
          <w:sz w:val="22"/>
          <w:szCs w:val="22"/>
        </w:rPr>
      </w:pPr>
      <w:r w:rsidRPr="00956A4A">
        <w:rPr>
          <w:rFonts w:ascii="Times New Roman" w:hAnsi="Times New Roman" w:cs="Times New Roman"/>
          <w:sz w:val="22"/>
          <w:szCs w:val="22"/>
        </w:rPr>
        <w:t xml:space="preserve">"Seller" – Import Export Hurt </w:t>
      </w:r>
      <w:proofErr w:type="spellStart"/>
      <w:r w:rsidRPr="00956A4A">
        <w:rPr>
          <w:rFonts w:ascii="Times New Roman" w:hAnsi="Times New Roman" w:cs="Times New Roman"/>
          <w:sz w:val="22"/>
          <w:szCs w:val="22"/>
        </w:rPr>
        <w:t>Spedycja</w:t>
      </w:r>
      <w:proofErr w:type="spellEnd"/>
      <w:r w:rsidRPr="00956A4A">
        <w:rPr>
          <w:rFonts w:ascii="Times New Roman" w:hAnsi="Times New Roman" w:cs="Times New Roman"/>
          <w:sz w:val="22"/>
          <w:szCs w:val="22"/>
        </w:rPr>
        <w:t xml:space="preserve"> "J. J." </w:t>
      </w:r>
      <w:proofErr w:type="spellStart"/>
      <w:r w:rsidRPr="00956A4A">
        <w:rPr>
          <w:rFonts w:ascii="Times New Roman" w:hAnsi="Times New Roman" w:cs="Times New Roman"/>
          <w:sz w:val="22"/>
          <w:szCs w:val="22"/>
        </w:rPr>
        <w:t>spółka</w:t>
      </w:r>
      <w:proofErr w:type="spellEnd"/>
      <w:r w:rsidRPr="00956A4A">
        <w:rPr>
          <w:rFonts w:ascii="Times New Roman" w:hAnsi="Times New Roman" w:cs="Times New Roman"/>
          <w:sz w:val="22"/>
          <w:szCs w:val="22"/>
        </w:rPr>
        <w:t xml:space="preserve"> z </w:t>
      </w:r>
      <w:proofErr w:type="spellStart"/>
      <w:r w:rsidRPr="00956A4A">
        <w:rPr>
          <w:rFonts w:ascii="Times New Roman" w:hAnsi="Times New Roman" w:cs="Times New Roman"/>
          <w:sz w:val="22"/>
          <w:szCs w:val="22"/>
        </w:rPr>
        <w:t>ograniczoną</w:t>
      </w:r>
      <w:proofErr w:type="spellEnd"/>
      <w:r w:rsidRPr="00956A4A">
        <w:rPr>
          <w:rFonts w:ascii="Times New Roman" w:hAnsi="Times New Roman" w:cs="Times New Roman"/>
          <w:sz w:val="22"/>
          <w:szCs w:val="22"/>
        </w:rPr>
        <w:t xml:space="preserve"> </w:t>
      </w:r>
      <w:proofErr w:type="spellStart"/>
      <w:r w:rsidRPr="00956A4A">
        <w:rPr>
          <w:rFonts w:ascii="Times New Roman" w:hAnsi="Times New Roman" w:cs="Times New Roman"/>
          <w:sz w:val="22"/>
          <w:szCs w:val="22"/>
        </w:rPr>
        <w:t>odpowiedzialnością</w:t>
      </w:r>
      <w:proofErr w:type="spellEnd"/>
      <w:r w:rsidRPr="00956A4A">
        <w:rPr>
          <w:rFonts w:ascii="Times New Roman" w:hAnsi="Times New Roman" w:cs="Times New Roman"/>
          <w:sz w:val="22"/>
          <w:szCs w:val="22"/>
        </w:rPr>
        <w:t xml:space="preserve"> (limited liability company) with its registered office at ul. </w:t>
      </w:r>
      <w:proofErr w:type="spellStart"/>
      <w:r w:rsidRPr="00956A4A">
        <w:rPr>
          <w:rFonts w:ascii="Times New Roman" w:hAnsi="Times New Roman" w:cs="Times New Roman"/>
          <w:sz w:val="22"/>
          <w:szCs w:val="22"/>
        </w:rPr>
        <w:t>Akacjowa</w:t>
      </w:r>
      <w:proofErr w:type="spellEnd"/>
      <w:r w:rsidRPr="00956A4A">
        <w:rPr>
          <w:rFonts w:ascii="Times New Roman" w:hAnsi="Times New Roman" w:cs="Times New Roman"/>
          <w:sz w:val="22"/>
          <w:szCs w:val="22"/>
        </w:rPr>
        <w:t xml:space="preserve"> 20, 43-450 </w:t>
      </w:r>
      <w:proofErr w:type="spellStart"/>
      <w:r w:rsidRPr="00956A4A">
        <w:rPr>
          <w:rFonts w:ascii="Times New Roman" w:hAnsi="Times New Roman" w:cs="Times New Roman"/>
          <w:sz w:val="22"/>
          <w:szCs w:val="22"/>
        </w:rPr>
        <w:t>Ustroń</w:t>
      </w:r>
      <w:proofErr w:type="spellEnd"/>
      <w:r w:rsidRPr="00956A4A">
        <w:rPr>
          <w:rFonts w:ascii="Times New Roman" w:hAnsi="Times New Roman" w:cs="Times New Roman"/>
          <w:sz w:val="22"/>
          <w:szCs w:val="22"/>
        </w:rPr>
        <w:t>, Tax Identification Number (NIP): 548-23-17-659.</w:t>
      </w:r>
    </w:p>
    <w:p w14:paraId="6A54ECE1" w14:textId="77777777" w:rsidR="00297320" w:rsidRPr="00956A4A" w:rsidRDefault="00297320" w:rsidP="00297320">
      <w:pPr>
        <w:numPr>
          <w:ilvl w:val="0"/>
          <w:numId w:val="1"/>
        </w:numPr>
        <w:rPr>
          <w:rFonts w:ascii="Times New Roman" w:hAnsi="Times New Roman" w:cs="Times New Roman"/>
          <w:sz w:val="22"/>
          <w:szCs w:val="22"/>
        </w:rPr>
      </w:pPr>
      <w:r w:rsidRPr="00956A4A">
        <w:rPr>
          <w:rFonts w:ascii="Times New Roman" w:hAnsi="Times New Roman" w:cs="Times New Roman"/>
          <w:sz w:val="22"/>
          <w:szCs w:val="22"/>
        </w:rPr>
        <w:t>"Buyer" – an entity acquiring Waste from the Seller.</w:t>
      </w:r>
    </w:p>
    <w:p w14:paraId="571064CE" w14:textId="77777777" w:rsidR="00297320" w:rsidRPr="00956A4A" w:rsidRDefault="00297320" w:rsidP="00297320">
      <w:pPr>
        <w:numPr>
          <w:ilvl w:val="0"/>
          <w:numId w:val="1"/>
        </w:numPr>
        <w:rPr>
          <w:rFonts w:ascii="Times New Roman" w:hAnsi="Times New Roman" w:cs="Times New Roman"/>
          <w:sz w:val="22"/>
          <w:szCs w:val="22"/>
        </w:rPr>
      </w:pPr>
      <w:r w:rsidRPr="00956A4A">
        <w:rPr>
          <w:rFonts w:ascii="Times New Roman" w:hAnsi="Times New Roman" w:cs="Times New Roman"/>
          <w:sz w:val="22"/>
          <w:szCs w:val="22"/>
        </w:rPr>
        <w:t>"Agreement" – in particular, an order accepted by the Seller, an order confirmation, a framework agreement, an invoice, a stock release note (WZ document), or electronic correspondence confirming the terms of cooperation.</w:t>
      </w:r>
    </w:p>
    <w:p w14:paraId="2AF81059" w14:textId="77777777" w:rsidR="00297320" w:rsidRPr="00956A4A" w:rsidRDefault="00297320" w:rsidP="00297320">
      <w:pPr>
        <w:numPr>
          <w:ilvl w:val="0"/>
          <w:numId w:val="1"/>
        </w:numPr>
        <w:rPr>
          <w:rFonts w:ascii="Times New Roman" w:hAnsi="Times New Roman" w:cs="Times New Roman"/>
          <w:sz w:val="22"/>
          <w:szCs w:val="22"/>
        </w:rPr>
      </w:pPr>
      <w:r w:rsidRPr="00956A4A">
        <w:rPr>
          <w:rFonts w:ascii="Times New Roman" w:hAnsi="Times New Roman" w:cs="Times New Roman"/>
          <w:sz w:val="22"/>
          <w:szCs w:val="22"/>
        </w:rPr>
        <w:t xml:space="preserve">The subject matter of the Agreement includes: a) waste within the meaning of generally applicable provisions of law, i.e., regrinds, </w:t>
      </w:r>
      <w:proofErr w:type="spellStart"/>
      <w:r w:rsidRPr="00956A4A">
        <w:rPr>
          <w:rFonts w:ascii="Times New Roman" w:hAnsi="Times New Roman" w:cs="Times New Roman"/>
          <w:sz w:val="22"/>
          <w:szCs w:val="22"/>
        </w:rPr>
        <w:t>regranulates</w:t>
      </w:r>
      <w:proofErr w:type="spellEnd"/>
      <w:r w:rsidRPr="00956A4A">
        <w:rPr>
          <w:rFonts w:ascii="Times New Roman" w:hAnsi="Times New Roman" w:cs="Times New Roman"/>
          <w:sz w:val="22"/>
          <w:szCs w:val="22"/>
        </w:rPr>
        <w:t xml:space="preserve">, off-grades, and primary raw materials, hereinafter referred to as "Waste," intended for management in accordance with applicable regulations and the waste management hierarchy; b) regrinds, </w:t>
      </w:r>
      <w:proofErr w:type="spellStart"/>
      <w:r w:rsidRPr="00956A4A">
        <w:rPr>
          <w:rFonts w:ascii="Times New Roman" w:hAnsi="Times New Roman" w:cs="Times New Roman"/>
          <w:sz w:val="22"/>
          <w:szCs w:val="22"/>
        </w:rPr>
        <w:t>regranulates</w:t>
      </w:r>
      <w:proofErr w:type="spellEnd"/>
      <w:r w:rsidRPr="00956A4A">
        <w:rPr>
          <w:rFonts w:ascii="Times New Roman" w:hAnsi="Times New Roman" w:cs="Times New Roman"/>
          <w:sz w:val="22"/>
          <w:szCs w:val="22"/>
        </w:rPr>
        <w:t>, off-grades, and secondary raw materials.</w:t>
      </w:r>
    </w:p>
    <w:p w14:paraId="0997F430" w14:textId="77777777" w:rsidR="00297320" w:rsidRPr="00956A4A" w:rsidRDefault="00297320" w:rsidP="00297320">
      <w:pPr>
        <w:numPr>
          <w:ilvl w:val="0"/>
          <w:numId w:val="1"/>
        </w:numPr>
        <w:rPr>
          <w:rFonts w:ascii="Times New Roman" w:hAnsi="Times New Roman" w:cs="Times New Roman"/>
          <w:sz w:val="22"/>
          <w:szCs w:val="22"/>
        </w:rPr>
      </w:pPr>
      <w:r w:rsidRPr="00956A4A">
        <w:rPr>
          <w:rFonts w:ascii="Times New Roman" w:hAnsi="Times New Roman" w:cs="Times New Roman"/>
          <w:sz w:val="22"/>
          <w:szCs w:val="22"/>
        </w:rPr>
        <w:t xml:space="preserve">Whenever the GTCS refer to Waste, the provisions of the GTCS shall apply mutatis mutandis to regrinds, </w:t>
      </w:r>
      <w:proofErr w:type="spellStart"/>
      <w:r w:rsidRPr="00956A4A">
        <w:rPr>
          <w:rFonts w:ascii="Times New Roman" w:hAnsi="Times New Roman" w:cs="Times New Roman"/>
          <w:sz w:val="22"/>
          <w:szCs w:val="22"/>
        </w:rPr>
        <w:t>regranulates</w:t>
      </w:r>
      <w:proofErr w:type="spellEnd"/>
      <w:r w:rsidRPr="00956A4A">
        <w:rPr>
          <w:rFonts w:ascii="Times New Roman" w:hAnsi="Times New Roman" w:cs="Times New Roman"/>
          <w:sz w:val="22"/>
          <w:szCs w:val="22"/>
        </w:rPr>
        <w:t>, off-grades, and primary raw materials, unless the context of a given provision indicates otherwise.</w:t>
      </w:r>
    </w:p>
    <w:p w14:paraId="257F7E5A" w14:textId="77777777" w:rsidR="00297320" w:rsidRPr="00956A4A" w:rsidRDefault="00297320" w:rsidP="00297320">
      <w:pPr>
        <w:numPr>
          <w:ilvl w:val="0"/>
          <w:numId w:val="1"/>
        </w:numPr>
        <w:rPr>
          <w:rFonts w:ascii="Times New Roman" w:hAnsi="Times New Roman" w:cs="Times New Roman"/>
          <w:sz w:val="22"/>
          <w:szCs w:val="22"/>
        </w:rPr>
      </w:pPr>
      <w:r w:rsidRPr="00956A4A">
        <w:rPr>
          <w:rFonts w:ascii="Times New Roman" w:hAnsi="Times New Roman" w:cs="Times New Roman"/>
          <w:sz w:val="22"/>
          <w:szCs w:val="22"/>
        </w:rPr>
        <w:t xml:space="preserve">"Waste Code" – a waste code compliant with the applicable waste </w:t>
      </w:r>
      <w:proofErr w:type="spellStart"/>
      <w:r w:rsidRPr="00956A4A">
        <w:rPr>
          <w:rFonts w:ascii="Times New Roman" w:hAnsi="Times New Roman" w:cs="Times New Roman"/>
          <w:sz w:val="22"/>
          <w:szCs w:val="22"/>
        </w:rPr>
        <w:t>catalog</w:t>
      </w:r>
      <w:proofErr w:type="spellEnd"/>
      <w:r w:rsidRPr="00956A4A">
        <w:rPr>
          <w:rFonts w:ascii="Times New Roman" w:hAnsi="Times New Roman" w:cs="Times New Roman"/>
          <w:sz w:val="22"/>
          <w:szCs w:val="22"/>
        </w:rPr>
        <w:t xml:space="preserve"> and, to the extent applicable, with the Basel Convention, specified in the Agreement, the WTR (Waste Transfer Record), and in documents accompanying the transboundary movement of waste.</w:t>
      </w:r>
    </w:p>
    <w:p w14:paraId="271EFCEB" w14:textId="77777777" w:rsidR="00297320" w:rsidRPr="00956A4A" w:rsidRDefault="00297320" w:rsidP="00297320">
      <w:pPr>
        <w:numPr>
          <w:ilvl w:val="0"/>
          <w:numId w:val="1"/>
        </w:numPr>
        <w:rPr>
          <w:rFonts w:ascii="Times New Roman" w:hAnsi="Times New Roman" w:cs="Times New Roman"/>
          <w:sz w:val="22"/>
          <w:szCs w:val="22"/>
        </w:rPr>
      </w:pPr>
      <w:r w:rsidRPr="00956A4A">
        <w:rPr>
          <w:rFonts w:ascii="Times New Roman" w:hAnsi="Times New Roman" w:cs="Times New Roman"/>
          <w:sz w:val="22"/>
          <w:szCs w:val="22"/>
        </w:rPr>
        <w:t>"BDO" – the Database on Products, Packaging, and Waste Management.</w:t>
      </w:r>
    </w:p>
    <w:p w14:paraId="6AD97C04" w14:textId="77777777" w:rsidR="00297320" w:rsidRPr="00956A4A" w:rsidRDefault="00297320" w:rsidP="00297320">
      <w:pPr>
        <w:numPr>
          <w:ilvl w:val="0"/>
          <w:numId w:val="1"/>
        </w:numPr>
        <w:rPr>
          <w:rFonts w:ascii="Times New Roman" w:hAnsi="Times New Roman" w:cs="Times New Roman"/>
          <w:sz w:val="22"/>
          <w:szCs w:val="22"/>
        </w:rPr>
      </w:pPr>
      <w:r w:rsidRPr="00956A4A">
        <w:rPr>
          <w:rFonts w:ascii="Times New Roman" w:hAnsi="Times New Roman" w:cs="Times New Roman"/>
          <w:sz w:val="22"/>
          <w:szCs w:val="22"/>
        </w:rPr>
        <w:t>"WTR" – a waste transfer record (KPO) issued in the BDO or under the emergency procedure provided for by law.</w:t>
      </w:r>
    </w:p>
    <w:p w14:paraId="34778B95" w14:textId="77777777" w:rsidR="00297320" w:rsidRPr="00956A4A" w:rsidRDefault="00297320" w:rsidP="00297320">
      <w:pPr>
        <w:numPr>
          <w:ilvl w:val="0"/>
          <w:numId w:val="1"/>
        </w:numPr>
        <w:rPr>
          <w:rFonts w:ascii="Times New Roman" w:hAnsi="Times New Roman" w:cs="Times New Roman"/>
          <w:sz w:val="22"/>
          <w:szCs w:val="22"/>
        </w:rPr>
      </w:pPr>
      <w:r w:rsidRPr="00956A4A">
        <w:rPr>
          <w:rFonts w:ascii="Times New Roman" w:hAnsi="Times New Roman" w:cs="Times New Roman"/>
          <w:sz w:val="22"/>
          <w:szCs w:val="22"/>
        </w:rPr>
        <w:t>"Delivery" – the transfer of Waste or the subject matter of the Agreement referred to in paragraph 6 to the Buyer, including by handing it over to a carrier or making it available for collection, in accordance with the Agreement.</w:t>
      </w:r>
    </w:p>
    <w:p w14:paraId="69329CC8" w14:textId="77777777" w:rsidR="00297320" w:rsidRPr="00956A4A" w:rsidRDefault="00297320" w:rsidP="00297320">
      <w:pPr>
        <w:numPr>
          <w:ilvl w:val="0"/>
          <w:numId w:val="1"/>
        </w:numPr>
        <w:rPr>
          <w:rFonts w:ascii="Times New Roman" w:hAnsi="Times New Roman" w:cs="Times New Roman"/>
          <w:sz w:val="22"/>
          <w:szCs w:val="22"/>
        </w:rPr>
      </w:pPr>
      <w:r w:rsidRPr="00956A4A">
        <w:rPr>
          <w:rFonts w:ascii="Times New Roman" w:hAnsi="Times New Roman" w:cs="Times New Roman"/>
          <w:sz w:val="22"/>
          <w:szCs w:val="22"/>
        </w:rPr>
        <w:t>"Annex VII Document" – the document specified in Annex VII to Regulation (EC) No 1013/2006 of the European Parliament and of the Council of 14 June 2006 on shipments of waste, used for shipments of waste intended for recovery in cases where the obligation to use it arises from European Union law, constituting a document accompanying the transboundary movement of waste.</w:t>
      </w:r>
    </w:p>
    <w:p w14:paraId="55B593B3" w14:textId="77777777" w:rsidR="00297320" w:rsidRPr="00956A4A" w:rsidRDefault="00297320" w:rsidP="00297320">
      <w:pPr>
        <w:numPr>
          <w:ilvl w:val="0"/>
          <w:numId w:val="1"/>
        </w:numPr>
        <w:rPr>
          <w:rFonts w:ascii="Times New Roman" w:hAnsi="Times New Roman" w:cs="Times New Roman"/>
          <w:sz w:val="22"/>
          <w:szCs w:val="22"/>
        </w:rPr>
      </w:pPr>
      <w:r w:rsidRPr="00956A4A">
        <w:rPr>
          <w:rFonts w:ascii="Times New Roman" w:hAnsi="Times New Roman" w:cs="Times New Roman"/>
          <w:sz w:val="22"/>
          <w:szCs w:val="22"/>
        </w:rPr>
        <w:lastRenderedPageBreak/>
        <w:t>"CMR" – an international consignment note prepared in accordance with the Convention on the Contract for the International Carriage of Goods by Road (CMR), done at Geneva on May 19, 1956, confirming the terms of carriage and the receipt of the shipment by the carrier.</w:t>
      </w:r>
    </w:p>
    <w:p w14:paraId="31F01B36" w14:textId="77777777" w:rsidR="00297320" w:rsidRPr="00956A4A" w:rsidRDefault="00297320" w:rsidP="00297320">
      <w:pPr>
        <w:numPr>
          <w:ilvl w:val="0"/>
          <w:numId w:val="1"/>
        </w:numPr>
        <w:rPr>
          <w:rFonts w:ascii="Times New Roman" w:hAnsi="Times New Roman" w:cs="Times New Roman"/>
          <w:sz w:val="22"/>
          <w:szCs w:val="22"/>
        </w:rPr>
      </w:pPr>
      <w:r w:rsidRPr="00956A4A">
        <w:rPr>
          <w:rFonts w:ascii="Times New Roman" w:hAnsi="Times New Roman" w:cs="Times New Roman"/>
          <w:sz w:val="22"/>
          <w:szCs w:val="22"/>
        </w:rPr>
        <w:t>"Transboundary Movement of Waste" – any movement of waste between countries to which the provisions of Regulation (EC) No 1013/2006 of the European Parliament and of the Council on shipments of waste or other applicable European Union legal provisions regulating the international movement of waste apply.</w:t>
      </w:r>
    </w:p>
    <w:p w14:paraId="6350B0A5" w14:textId="77777777" w:rsidR="00297320" w:rsidRPr="00956A4A" w:rsidRDefault="00297320" w:rsidP="00297320">
      <w:pPr>
        <w:rPr>
          <w:rFonts w:ascii="Times New Roman" w:hAnsi="Times New Roman" w:cs="Times New Roman"/>
          <w:sz w:val="22"/>
          <w:szCs w:val="22"/>
        </w:rPr>
      </w:pPr>
      <w:r w:rsidRPr="00956A4A">
        <w:rPr>
          <w:rFonts w:ascii="Times New Roman" w:hAnsi="Times New Roman" w:cs="Times New Roman"/>
          <w:sz w:val="22"/>
          <w:szCs w:val="22"/>
        </w:rPr>
        <w:t>2. Precedence of Documents and Exclusion of Buyer's Terms</w:t>
      </w:r>
    </w:p>
    <w:p w14:paraId="29959577" w14:textId="77777777" w:rsidR="00297320" w:rsidRPr="00956A4A" w:rsidRDefault="00297320" w:rsidP="00297320">
      <w:pPr>
        <w:numPr>
          <w:ilvl w:val="0"/>
          <w:numId w:val="2"/>
        </w:numPr>
        <w:rPr>
          <w:rFonts w:ascii="Times New Roman" w:hAnsi="Times New Roman" w:cs="Times New Roman"/>
          <w:sz w:val="22"/>
          <w:szCs w:val="22"/>
        </w:rPr>
      </w:pPr>
      <w:r w:rsidRPr="00956A4A">
        <w:rPr>
          <w:rFonts w:ascii="Times New Roman" w:hAnsi="Times New Roman" w:cs="Times New Roman"/>
          <w:sz w:val="22"/>
          <w:szCs w:val="22"/>
        </w:rPr>
        <w:t>The GTCS constitute an integral part of the Agreement. In the event of any conflict between the documents, they shall apply in the following order of precedence: a) the Agreement or framework agreement; b) the GTCS; c) the Seller's order confirmation; d) the Seller's execution documents, including stock release notes (WZ documents), protocols, and specifications.</w:t>
      </w:r>
    </w:p>
    <w:p w14:paraId="6A93C2CE" w14:textId="77777777" w:rsidR="00297320" w:rsidRPr="00956A4A" w:rsidRDefault="00297320" w:rsidP="00297320">
      <w:pPr>
        <w:numPr>
          <w:ilvl w:val="0"/>
          <w:numId w:val="2"/>
        </w:numPr>
        <w:rPr>
          <w:rFonts w:ascii="Times New Roman" w:hAnsi="Times New Roman" w:cs="Times New Roman"/>
          <w:sz w:val="22"/>
          <w:szCs w:val="22"/>
        </w:rPr>
      </w:pPr>
      <w:r w:rsidRPr="00956A4A">
        <w:rPr>
          <w:rFonts w:ascii="Times New Roman" w:hAnsi="Times New Roman" w:cs="Times New Roman"/>
          <w:sz w:val="22"/>
          <w:szCs w:val="22"/>
        </w:rPr>
        <w:t>The application of any general terms and conditions of contract, regulations, templates, or other documents of the Buyer is hereby excluded, unless the Seller expressly accepts their application in the Agreement, in writing or via electronic mail.</w:t>
      </w:r>
    </w:p>
    <w:p w14:paraId="41A54B1A" w14:textId="77777777" w:rsidR="00297320" w:rsidRPr="00956A4A" w:rsidRDefault="00297320" w:rsidP="00297320">
      <w:pPr>
        <w:numPr>
          <w:ilvl w:val="0"/>
          <w:numId w:val="2"/>
        </w:numPr>
        <w:rPr>
          <w:rFonts w:ascii="Times New Roman" w:hAnsi="Times New Roman" w:cs="Times New Roman"/>
          <w:sz w:val="22"/>
          <w:szCs w:val="22"/>
        </w:rPr>
      </w:pPr>
      <w:r w:rsidRPr="00956A4A">
        <w:rPr>
          <w:rFonts w:ascii="Times New Roman" w:hAnsi="Times New Roman" w:cs="Times New Roman"/>
          <w:sz w:val="22"/>
          <w:szCs w:val="22"/>
        </w:rPr>
        <w:t>The execution of Delivery, acceptance of an order, or acceptance of payment shall not constitute acceptance of the Buyer's documents.</w:t>
      </w:r>
    </w:p>
    <w:p w14:paraId="7D3EFE5B" w14:textId="77777777" w:rsidR="00297320" w:rsidRPr="00956A4A" w:rsidRDefault="00297320" w:rsidP="00297320">
      <w:pPr>
        <w:rPr>
          <w:rFonts w:ascii="Times New Roman" w:hAnsi="Times New Roman" w:cs="Times New Roman"/>
          <w:sz w:val="22"/>
          <w:szCs w:val="22"/>
        </w:rPr>
      </w:pPr>
      <w:r w:rsidRPr="00956A4A">
        <w:rPr>
          <w:rFonts w:ascii="Times New Roman" w:hAnsi="Times New Roman" w:cs="Times New Roman"/>
          <w:sz w:val="22"/>
          <w:szCs w:val="22"/>
        </w:rPr>
        <w:t>3. Conclusion of the Agreement and Orders</w:t>
      </w:r>
    </w:p>
    <w:p w14:paraId="74B0E80F" w14:textId="77777777" w:rsidR="00297320" w:rsidRPr="00956A4A" w:rsidRDefault="00297320" w:rsidP="00297320">
      <w:pPr>
        <w:numPr>
          <w:ilvl w:val="0"/>
          <w:numId w:val="3"/>
        </w:numPr>
        <w:rPr>
          <w:rFonts w:ascii="Times New Roman" w:hAnsi="Times New Roman" w:cs="Times New Roman"/>
          <w:sz w:val="22"/>
          <w:szCs w:val="22"/>
        </w:rPr>
      </w:pPr>
      <w:r w:rsidRPr="00956A4A">
        <w:rPr>
          <w:rFonts w:ascii="Times New Roman" w:hAnsi="Times New Roman" w:cs="Times New Roman"/>
          <w:sz w:val="22"/>
          <w:szCs w:val="22"/>
        </w:rPr>
        <w:t>The Agreement is concluded upon written or electronic confirmation of the order by the Seller, or upon the release of the Waste, whichever occurs earlier.</w:t>
      </w:r>
    </w:p>
    <w:p w14:paraId="41C38328" w14:textId="77777777" w:rsidR="00297320" w:rsidRPr="00956A4A" w:rsidRDefault="00297320" w:rsidP="00297320">
      <w:pPr>
        <w:numPr>
          <w:ilvl w:val="0"/>
          <w:numId w:val="3"/>
        </w:numPr>
        <w:rPr>
          <w:rFonts w:ascii="Times New Roman" w:hAnsi="Times New Roman" w:cs="Times New Roman"/>
          <w:sz w:val="22"/>
          <w:szCs w:val="22"/>
        </w:rPr>
      </w:pPr>
      <w:r w:rsidRPr="00956A4A">
        <w:rPr>
          <w:rFonts w:ascii="Times New Roman" w:hAnsi="Times New Roman" w:cs="Times New Roman"/>
          <w:sz w:val="22"/>
          <w:szCs w:val="22"/>
        </w:rPr>
        <w:t>The Seller may refuse to execute an order or may make its execution conditional upon a prepayment, the establishment of security, the granting of a credit limit, or the submission by the Buyer of current administrative decisions or registrations required for waste management.</w:t>
      </w:r>
    </w:p>
    <w:p w14:paraId="048B6B2E" w14:textId="77777777" w:rsidR="00297320" w:rsidRPr="00956A4A" w:rsidRDefault="00297320" w:rsidP="00297320">
      <w:pPr>
        <w:rPr>
          <w:rFonts w:ascii="Times New Roman" w:hAnsi="Times New Roman" w:cs="Times New Roman"/>
          <w:sz w:val="22"/>
          <w:szCs w:val="22"/>
        </w:rPr>
      </w:pPr>
      <w:r w:rsidRPr="00956A4A">
        <w:rPr>
          <w:rFonts w:ascii="Times New Roman" w:hAnsi="Times New Roman" w:cs="Times New Roman"/>
          <w:sz w:val="22"/>
          <w:szCs w:val="22"/>
        </w:rPr>
        <w:t>4. Nature of Waste and Its Parameters</w:t>
      </w:r>
    </w:p>
    <w:p w14:paraId="739B686C" w14:textId="77777777" w:rsidR="00297320" w:rsidRPr="00956A4A" w:rsidRDefault="00297320" w:rsidP="00297320">
      <w:pPr>
        <w:numPr>
          <w:ilvl w:val="0"/>
          <w:numId w:val="4"/>
        </w:numPr>
        <w:rPr>
          <w:rFonts w:ascii="Times New Roman" w:hAnsi="Times New Roman" w:cs="Times New Roman"/>
          <w:sz w:val="22"/>
          <w:szCs w:val="22"/>
        </w:rPr>
      </w:pPr>
      <w:r w:rsidRPr="00956A4A">
        <w:rPr>
          <w:rFonts w:ascii="Times New Roman" w:hAnsi="Times New Roman" w:cs="Times New Roman"/>
          <w:sz w:val="22"/>
          <w:szCs w:val="22"/>
        </w:rPr>
        <w:t>The Buyer acknowledges that Waste, as a material stream, may exhibit variability in properties, particularly regarding fractions, contamination levels, moisture content, density, and the presence of foreign materials, which is typical for waste of a given type, and this in itself shall not constitute grounds for a complaint regarding the subject matter of the Agreement.</w:t>
      </w:r>
    </w:p>
    <w:p w14:paraId="2C01F797" w14:textId="77777777" w:rsidR="00297320" w:rsidRPr="00956A4A" w:rsidRDefault="00297320" w:rsidP="00297320">
      <w:pPr>
        <w:numPr>
          <w:ilvl w:val="0"/>
          <w:numId w:val="4"/>
        </w:numPr>
        <w:rPr>
          <w:rFonts w:ascii="Times New Roman" w:hAnsi="Times New Roman" w:cs="Times New Roman"/>
          <w:sz w:val="22"/>
          <w:szCs w:val="22"/>
        </w:rPr>
      </w:pPr>
      <w:r w:rsidRPr="00956A4A">
        <w:rPr>
          <w:rFonts w:ascii="Times New Roman" w:hAnsi="Times New Roman" w:cs="Times New Roman"/>
          <w:sz w:val="22"/>
          <w:szCs w:val="22"/>
        </w:rPr>
        <w:t>Unless the Agreement provides otherwise, all descriptions, photographs, samples, and quality data are indicative only and do not constitute a representation or warranty of specific properties of the Waste.</w:t>
      </w:r>
    </w:p>
    <w:p w14:paraId="6284152D" w14:textId="77777777" w:rsidR="00297320" w:rsidRPr="00956A4A" w:rsidRDefault="00297320" w:rsidP="00297320">
      <w:pPr>
        <w:numPr>
          <w:ilvl w:val="0"/>
          <w:numId w:val="4"/>
        </w:numPr>
        <w:rPr>
          <w:rFonts w:ascii="Times New Roman" w:hAnsi="Times New Roman" w:cs="Times New Roman"/>
          <w:sz w:val="22"/>
          <w:szCs w:val="22"/>
        </w:rPr>
      </w:pPr>
      <w:r w:rsidRPr="00956A4A">
        <w:rPr>
          <w:rFonts w:ascii="Times New Roman" w:hAnsi="Times New Roman" w:cs="Times New Roman"/>
          <w:sz w:val="22"/>
          <w:szCs w:val="22"/>
        </w:rPr>
        <w:t>The Seller does not warrant the suitability of the Waste for any specific technological process of the Buyer, nor the achievement of specific results from its recovery.</w:t>
      </w:r>
    </w:p>
    <w:p w14:paraId="6FFBEA6A" w14:textId="77777777" w:rsidR="00297320" w:rsidRPr="00956A4A" w:rsidRDefault="00297320" w:rsidP="00297320">
      <w:pPr>
        <w:rPr>
          <w:rFonts w:ascii="Times New Roman" w:hAnsi="Times New Roman" w:cs="Times New Roman"/>
          <w:sz w:val="22"/>
          <w:szCs w:val="22"/>
        </w:rPr>
      </w:pPr>
      <w:r w:rsidRPr="00956A4A">
        <w:rPr>
          <w:rFonts w:ascii="Times New Roman" w:hAnsi="Times New Roman" w:cs="Times New Roman"/>
          <w:sz w:val="22"/>
          <w:szCs w:val="22"/>
        </w:rPr>
        <w:t>5. Formal Compliance as a Condition for Delivery</w:t>
      </w:r>
    </w:p>
    <w:p w14:paraId="2E5CE802" w14:textId="77777777" w:rsidR="00297320" w:rsidRPr="00956A4A" w:rsidRDefault="00297320" w:rsidP="00297320">
      <w:pPr>
        <w:numPr>
          <w:ilvl w:val="0"/>
          <w:numId w:val="5"/>
        </w:numPr>
        <w:rPr>
          <w:rFonts w:ascii="Times New Roman" w:hAnsi="Times New Roman" w:cs="Times New Roman"/>
          <w:sz w:val="22"/>
          <w:szCs w:val="22"/>
        </w:rPr>
      </w:pPr>
      <w:r w:rsidRPr="00956A4A">
        <w:rPr>
          <w:rFonts w:ascii="Times New Roman" w:hAnsi="Times New Roman" w:cs="Times New Roman"/>
          <w:sz w:val="22"/>
          <w:szCs w:val="22"/>
        </w:rPr>
        <w:t xml:space="preserve">The Buyer declares that throughout the entire period of cooperation, it: a) possesses the administrative decisions and registrations required by law in the field of waste management; b) is registered in the BDO to an extent that enables the legal takeover of Waste designated with a given Waste Code; c) has at its disposal an installation or a place of destination </w:t>
      </w:r>
      <w:r w:rsidRPr="00956A4A">
        <w:rPr>
          <w:rFonts w:ascii="Times New Roman" w:hAnsi="Times New Roman" w:cs="Times New Roman"/>
          <w:sz w:val="22"/>
          <w:szCs w:val="22"/>
        </w:rPr>
        <w:lastRenderedPageBreak/>
        <w:t>compliant with applicable legal regulations and the decisions it possesses; d) ensures the legality and continuity of Waste acceptance, including no exceedance of permissible storage limits and processing capacities.</w:t>
      </w:r>
    </w:p>
    <w:p w14:paraId="3D3D662D" w14:textId="77777777" w:rsidR="00297320" w:rsidRPr="00956A4A" w:rsidRDefault="00297320" w:rsidP="00297320">
      <w:pPr>
        <w:numPr>
          <w:ilvl w:val="0"/>
          <w:numId w:val="5"/>
        </w:numPr>
        <w:rPr>
          <w:rFonts w:ascii="Times New Roman" w:hAnsi="Times New Roman" w:cs="Times New Roman"/>
          <w:sz w:val="22"/>
          <w:szCs w:val="22"/>
        </w:rPr>
      </w:pPr>
      <w:r w:rsidRPr="00956A4A">
        <w:rPr>
          <w:rFonts w:ascii="Times New Roman" w:hAnsi="Times New Roman" w:cs="Times New Roman"/>
          <w:sz w:val="22"/>
          <w:szCs w:val="22"/>
        </w:rPr>
        <w:t>In the event that the Buyer is a foreign entity, or when the Waste or the subject matter of the Agreement referred to in Section 1, paragraph 6 is shipped abroad, the Buyer shall comply with the requirements applicable in the country of destination and undertakes to provide the documentation necessary to execute the Agreement, in particular the Annex VII Document, CMR, or other documents accompanying the Transboundary Movement of Waste, compliant with Regulation (EC) No 1013/2006 of the European Parliament and of the Council of 14 June 2006 on shipments of waste and, to the extent applicable, with other relevant provisions of European Union law.</w:t>
      </w:r>
    </w:p>
    <w:p w14:paraId="778590D4" w14:textId="77777777" w:rsidR="00297320" w:rsidRPr="00956A4A" w:rsidRDefault="00297320" w:rsidP="00297320">
      <w:pPr>
        <w:numPr>
          <w:ilvl w:val="0"/>
          <w:numId w:val="5"/>
        </w:numPr>
        <w:rPr>
          <w:rFonts w:ascii="Times New Roman" w:hAnsi="Times New Roman" w:cs="Times New Roman"/>
          <w:sz w:val="22"/>
          <w:szCs w:val="22"/>
        </w:rPr>
      </w:pPr>
      <w:r w:rsidRPr="00956A4A">
        <w:rPr>
          <w:rFonts w:ascii="Times New Roman" w:hAnsi="Times New Roman" w:cs="Times New Roman"/>
          <w:sz w:val="22"/>
          <w:szCs w:val="22"/>
        </w:rPr>
        <w:t>Upon the Seller’s request, the Buyer shall immediately present the documents and confirmations of registrations necessary for waste management in accordance with applicable legal regulations.</w:t>
      </w:r>
    </w:p>
    <w:p w14:paraId="5A1215F7" w14:textId="77777777" w:rsidR="00297320" w:rsidRPr="00956A4A" w:rsidRDefault="00297320" w:rsidP="00297320">
      <w:pPr>
        <w:numPr>
          <w:ilvl w:val="0"/>
          <w:numId w:val="5"/>
        </w:numPr>
        <w:rPr>
          <w:rFonts w:ascii="Times New Roman" w:hAnsi="Times New Roman" w:cs="Times New Roman"/>
          <w:sz w:val="22"/>
          <w:szCs w:val="22"/>
        </w:rPr>
      </w:pPr>
      <w:r w:rsidRPr="00956A4A">
        <w:rPr>
          <w:rFonts w:ascii="Times New Roman" w:hAnsi="Times New Roman" w:cs="Times New Roman"/>
          <w:sz w:val="22"/>
          <w:szCs w:val="22"/>
        </w:rPr>
        <w:t>Failure to meet the requirements specified in paragraphs 1–3 shall constitute grounds for suspending the Delivery, refusing to conclude the Agreement, or withdrawing from it without any liability on the part of the Seller.</w:t>
      </w:r>
    </w:p>
    <w:p w14:paraId="02E195CD" w14:textId="77777777" w:rsidR="00297320" w:rsidRPr="00956A4A" w:rsidRDefault="00297320" w:rsidP="00297320">
      <w:pPr>
        <w:numPr>
          <w:ilvl w:val="0"/>
          <w:numId w:val="5"/>
        </w:numPr>
        <w:rPr>
          <w:rFonts w:ascii="Times New Roman" w:hAnsi="Times New Roman" w:cs="Times New Roman"/>
          <w:sz w:val="22"/>
          <w:szCs w:val="22"/>
        </w:rPr>
      </w:pPr>
      <w:r w:rsidRPr="00956A4A">
        <w:rPr>
          <w:rFonts w:ascii="Times New Roman" w:hAnsi="Times New Roman" w:cs="Times New Roman"/>
          <w:sz w:val="22"/>
          <w:szCs w:val="22"/>
        </w:rPr>
        <w:t>The Buyer undertakes to immediately inform the Seller of any revocation, suspension, expiration, or amendment of administrative decisions or its registration in the BDO.</w:t>
      </w:r>
    </w:p>
    <w:p w14:paraId="233C909F" w14:textId="77777777" w:rsidR="00297320" w:rsidRPr="00956A4A" w:rsidRDefault="00297320" w:rsidP="00297320">
      <w:pPr>
        <w:numPr>
          <w:ilvl w:val="0"/>
          <w:numId w:val="5"/>
        </w:numPr>
        <w:rPr>
          <w:rFonts w:ascii="Times New Roman" w:hAnsi="Times New Roman" w:cs="Times New Roman"/>
          <w:sz w:val="22"/>
          <w:szCs w:val="22"/>
        </w:rPr>
      </w:pPr>
      <w:r w:rsidRPr="00956A4A">
        <w:rPr>
          <w:rFonts w:ascii="Times New Roman" w:hAnsi="Times New Roman" w:cs="Times New Roman"/>
          <w:sz w:val="22"/>
          <w:szCs w:val="22"/>
        </w:rPr>
        <w:t>The Buyer shall manage Waste in accordance with the waste management hierarchy.</w:t>
      </w:r>
    </w:p>
    <w:p w14:paraId="6584F19D" w14:textId="77777777" w:rsidR="00297320" w:rsidRPr="00956A4A" w:rsidRDefault="00297320" w:rsidP="00297320">
      <w:pPr>
        <w:numPr>
          <w:ilvl w:val="0"/>
          <w:numId w:val="5"/>
        </w:numPr>
        <w:rPr>
          <w:rFonts w:ascii="Times New Roman" w:hAnsi="Times New Roman" w:cs="Times New Roman"/>
          <w:sz w:val="22"/>
          <w:szCs w:val="22"/>
        </w:rPr>
      </w:pPr>
      <w:r w:rsidRPr="00956A4A">
        <w:rPr>
          <w:rFonts w:ascii="Times New Roman" w:hAnsi="Times New Roman" w:cs="Times New Roman"/>
          <w:sz w:val="22"/>
          <w:szCs w:val="22"/>
        </w:rPr>
        <w:t>The Buyer shall transfer Waste exclusively to entities possessing the required administrative decisions and registrations.</w:t>
      </w:r>
    </w:p>
    <w:p w14:paraId="3835FA50" w14:textId="77777777" w:rsidR="00297320" w:rsidRPr="00956A4A" w:rsidRDefault="00297320" w:rsidP="00297320">
      <w:pPr>
        <w:rPr>
          <w:rFonts w:ascii="Times New Roman" w:hAnsi="Times New Roman" w:cs="Times New Roman"/>
          <w:sz w:val="22"/>
          <w:szCs w:val="22"/>
        </w:rPr>
      </w:pPr>
      <w:r w:rsidRPr="00956A4A">
        <w:rPr>
          <w:rFonts w:ascii="Times New Roman" w:hAnsi="Times New Roman" w:cs="Times New Roman"/>
          <w:sz w:val="22"/>
          <w:szCs w:val="22"/>
        </w:rPr>
        <w:t>6. Waste Codes, Description in the WTR, and Liability for Correct Classification</w:t>
      </w:r>
    </w:p>
    <w:p w14:paraId="09D0A695" w14:textId="77777777" w:rsidR="00297320" w:rsidRPr="00956A4A" w:rsidRDefault="00297320" w:rsidP="00297320">
      <w:pPr>
        <w:numPr>
          <w:ilvl w:val="0"/>
          <w:numId w:val="6"/>
        </w:numPr>
        <w:rPr>
          <w:rFonts w:ascii="Times New Roman" w:hAnsi="Times New Roman" w:cs="Times New Roman"/>
          <w:sz w:val="22"/>
          <w:szCs w:val="22"/>
        </w:rPr>
      </w:pPr>
      <w:r w:rsidRPr="00956A4A">
        <w:rPr>
          <w:rFonts w:ascii="Times New Roman" w:hAnsi="Times New Roman" w:cs="Times New Roman"/>
          <w:sz w:val="22"/>
          <w:szCs w:val="22"/>
        </w:rPr>
        <w:t>The Waste Code shall be indicated by the Seller to the best of its knowledge, based on information regarding the origin and nature of the given Waste stream.</w:t>
      </w:r>
    </w:p>
    <w:p w14:paraId="24935B9A" w14:textId="77777777" w:rsidR="00297320" w:rsidRPr="00956A4A" w:rsidRDefault="00297320" w:rsidP="00297320">
      <w:pPr>
        <w:numPr>
          <w:ilvl w:val="0"/>
          <w:numId w:val="6"/>
        </w:numPr>
        <w:rPr>
          <w:rFonts w:ascii="Times New Roman" w:hAnsi="Times New Roman" w:cs="Times New Roman"/>
          <w:sz w:val="22"/>
          <w:szCs w:val="22"/>
        </w:rPr>
      </w:pPr>
      <w:r w:rsidRPr="00956A4A">
        <w:rPr>
          <w:rFonts w:ascii="Times New Roman" w:hAnsi="Times New Roman" w:cs="Times New Roman"/>
          <w:sz w:val="22"/>
          <w:szCs w:val="22"/>
        </w:rPr>
        <w:t>The Buyer confirms that it is authorized to accept Waste designated with the given Waste Code and that it knows and understands the obligations resulting therefrom.</w:t>
      </w:r>
    </w:p>
    <w:p w14:paraId="442DE2A2" w14:textId="77777777" w:rsidR="00297320" w:rsidRPr="00956A4A" w:rsidRDefault="00297320" w:rsidP="00297320">
      <w:pPr>
        <w:numPr>
          <w:ilvl w:val="0"/>
          <w:numId w:val="6"/>
        </w:numPr>
        <w:rPr>
          <w:rFonts w:ascii="Times New Roman" w:hAnsi="Times New Roman" w:cs="Times New Roman"/>
          <w:sz w:val="22"/>
          <w:szCs w:val="22"/>
        </w:rPr>
      </w:pPr>
      <w:r w:rsidRPr="00956A4A">
        <w:rPr>
          <w:rFonts w:ascii="Times New Roman" w:hAnsi="Times New Roman" w:cs="Times New Roman"/>
          <w:sz w:val="22"/>
          <w:szCs w:val="22"/>
        </w:rPr>
        <w:t>If, after accepting the Waste, the Buyer challenges the Waste Code or refuses to confirm the WTR for reasons attributable to the Buyer—in particular due to a lack of authorization, a lack of the required decision, or installation limitations—the Buyer shall bear all costs and risks associated with such challenge or refusal, including the costs of return transport, demurrage, storage, administrative activities, and any alternative management.</w:t>
      </w:r>
    </w:p>
    <w:p w14:paraId="2F5C49D4" w14:textId="77777777" w:rsidR="00297320" w:rsidRPr="00956A4A" w:rsidRDefault="00297320" w:rsidP="00297320">
      <w:pPr>
        <w:numPr>
          <w:ilvl w:val="0"/>
          <w:numId w:val="6"/>
        </w:numPr>
        <w:rPr>
          <w:rFonts w:ascii="Times New Roman" w:hAnsi="Times New Roman" w:cs="Times New Roman"/>
          <w:sz w:val="22"/>
          <w:szCs w:val="22"/>
        </w:rPr>
      </w:pPr>
      <w:r w:rsidRPr="00956A4A">
        <w:rPr>
          <w:rFonts w:ascii="Times New Roman" w:hAnsi="Times New Roman" w:cs="Times New Roman"/>
          <w:sz w:val="22"/>
          <w:szCs w:val="22"/>
        </w:rPr>
        <w:t>If the Parties agree in the Agreement on a procedure for verifying the Waste Code, in particular testing or inspection prior to collection, such procedure shall be the sole binding procedure in this regard.</w:t>
      </w:r>
    </w:p>
    <w:p w14:paraId="02890FDA" w14:textId="77777777" w:rsidR="00297320" w:rsidRPr="00956A4A" w:rsidRDefault="00297320" w:rsidP="00297320">
      <w:pPr>
        <w:rPr>
          <w:rFonts w:ascii="Times New Roman" w:hAnsi="Times New Roman" w:cs="Times New Roman"/>
          <w:sz w:val="22"/>
          <w:szCs w:val="22"/>
        </w:rPr>
      </w:pPr>
      <w:r w:rsidRPr="00956A4A">
        <w:rPr>
          <w:rFonts w:ascii="Times New Roman" w:hAnsi="Times New Roman" w:cs="Times New Roman"/>
          <w:sz w:val="22"/>
          <w:szCs w:val="22"/>
        </w:rPr>
        <w:t>7. BDO, WTR, and Annex VII Document – Transfer Procedure</w:t>
      </w:r>
    </w:p>
    <w:p w14:paraId="5F31DCC2" w14:textId="77777777" w:rsidR="00297320" w:rsidRPr="00956A4A" w:rsidRDefault="00297320" w:rsidP="00297320">
      <w:pPr>
        <w:numPr>
          <w:ilvl w:val="0"/>
          <w:numId w:val="7"/>
        </w:numPr>
        <w:rPr>
          <w:rFonts w:ascii="Times New Roman" w:hAnsi="Times New Roman" w:cs="Times New Roman"/>
          <w:sz w:val="22"/>
          <w:szCs w:val="22"/>
        </w:rPr>
      </w:pPr>
      <w:r w:rsidRPr="00956A4A">
        <w:rPr>
          <w:rFonts w:ascii="Times New Roman" w:hAnsi="Times New Roman" w:cs="Times New Roman"/>
          <w:sz w:val="22"/>
          <w:szCs w:val="22"/>
        </w:rPr>
        <w:t>The Seller shall issue the WTR in the BDO in accordance with the data agreed upon with the Buyer, including data regarding the Waste Code, estimated or determined weight, carrier data, and the place of destination.</w:t>
      </w:r>
    </w:p>
    <w:p w14:paraId="16EEF205" w14:textId="77777777" w:rsidR="00297320" w:rsidRPr="00956A4A" w:rsidRDefault="00297320" w:rsidP="00297320">
      <w:pPr>
        <w:numPr>
          <w:ilvl w:val="0"/>
          <w:numId w:val="7"/>
        </w:numPr>
        <w:rPr>
          <w:rFonts w:ascii="Times New Roman" w:hAnsi="Times New Roman" w:cs="Times New Roman"/>
          <w:sz w:val="22"/>
          <w:szCs w:val="22"/>
        </w:rPr>
      </w:pPr>
      <w:r w:rsidRPr="00956A4A">
        <w:rPr>
          <w:rFonts w:ascii="Times New Roman" w:hAnsi="Times New Roman" w:cs="Times New Roman"/>
          <w:sz w:val="22"/>
          <w:szCs w:val="22"/>
        </w:rPr>
        <w:lastRenderedPageBreak/>
        <w:t>The Buyer undertakes to: a) provide authorized persons with active access to the BDO; b) confirm the takeover of the Waste in the BDO or on the WTR immediately, but no later than within the deadlines required by legal regulations; c) cooperate in respect of corrections to the WTR resulting from differences in weight or measurements, provided that such corrections are justified and documented; d) provide the Seller with the waste transfer record and the stock release note (WZ document).</w:t>
      </w:r>
    </w:p>
    <w:p w14:paraId="67C777BD" w14:textId="77777777" w:rsidR="00297320" w:rsidRPr="00956A4A" w:rsidRDefault="00297320" w:rsidP="00297320">
      <w:pPr>
        <w:numPr>
          <w:ilvl w:val="0"/>
          <w:numId w:val="7"/>
        </w:numPr>
        <w:rPr>
          <w:rFonts w:ascii="Times New Roman" w:hAnsi="Times New Roman" w:cs="Times New Roman"/>
          <w:sz w:val="22"/>
          <w:szCs w:val="22"/>
        </w:rPr>
      </w:pPr>
      <w:r w:rsidRPr="00956A4A">
        <w:rPr>
          <w:rFonts w:ascii="Times New Roman" w:hAnsi="Times New Roman" w:cs="Times New Roman"/>
          <w:sz w:val="22"/>
          <w:szCs w:val="22"/>
        </w:rPr>
        <w:t>In the event of a BDO system failure or the occurrence of another technical obstacle, the Parties shall apply the emergency procedure provided for by legal regulations, including a waste transfer record in an alternative form, and shall subsequently enter the required data into the BDO without delay.</w:t>
      </w:r>
    </w:p>
    <w:p w14:paraId="6A498A43" w14:textId="77777777" w:rsidR="00297320" w:rsidRPr="00956A4A" w:rsidRDefault="00297320" w:rsidP="00297320">
      <w:pPr>
        <w:numPr>
          <w:ilvl w:val="0"/>
          <w:numId w:val="7"/>
        </w:numPr>
        <w:rPr>
          <w:rFonts w:ascii="Times New Roman" w:hAnsi="Times New Roman" w:cs="Times New Roman"/>
          <w:sz w:val="22"/>
          <w:szCs w:val="22"/>
        </w:rPr>
      </w:pPr>
      <w:r w:rsidRPr="00956A4A">
        <w:rPr>
          <w:rFonts w:ascii="Times New Roman" w:hAnsi="Times New Roman" w:cs="Times New Roman"/>
          <w:sz w:val="22"/>
          <w:szCs w:val="22"/>
        </w:rPr>
        <w:t>Refusal to confirm the WTR or a lack of cooperation in the BDO for reasons attributable to the Buyer shall constitute non-performance or improper performance of the Agreement and shall entitle the Seller to suspend subsequent Deliveries, charge the Buyer for the resulting costs, withdraw from the Agreement, and seek damages under the terms specified in the GTCS.</w:t>
      </w:r>
    </w:p>
    <w:p w14:paraId="224A2F2B" w14:textId="77777777" w:rsidR="00297320" w:rsidRPr="00956A4A" w:rsidRDefault="00297320" w:rsidP="00297320">
      <w:pPr>
        <w:numPr>
          <w:ilvl w:val="0"/>
          <w:numId w:val="7"/>
        </w:numPr>
        <w:rPr>
          <w:rFonts w:ascii="Times New Roman" w:hAnsi="Times New Roman" w:cs="Times New Roman"/>
          <w:sz w:val="22"/>
          <w:szCs w:val="22"/>
        </w:rPr>
      </w:pPr>
      <w:r w:rsidRPr="00956A4A">
        <w:rPr>
          <w:rFonts w:ascii="Times New Roman" w:hAnsi="Times New Roman" w:cs="Times New Roman"/>
          <w:sz w:val="22"/>
          <w:szCs w:val="22"/>
        </w:rPr>
        <w:t>In the case of sales abroad, the Parties shall perform the obligations described in paragraphs 1–4 accordingly with respect to the Annex VII Document.</w:t>
      </w:r>
    </w:p>
    <w:p w14:paraId="13003DA5" w14:textId="77777777" w:rsidR="00297320" w:rsidRPr="00956A4A" w:rsidRDefault="00297320" w:rsidP="00297320">
      <w:pPr>
        <w:rPr>
          <w:rFonts w:ascii="Times New Roman" w:hAnsi="Times New Roman" w:cs="Times New Roman"/>
          <w:sz w:val="22"/>
          <w:szCs w:val="22"/>
        </w:rPr>
      </w:pPr>
      <w:r w:rsidRPr="00956A4A">
        <w:rPr>
          <w:rFonts w:ascii="Times New Roman" w:hAnsi="Times New Roman" w:cs="Times New Roman"/>
          <w:sz w:val="22"/>
          <w:szCs w:val="22"/>
        </w:rPr>
        <w:t>7a. Transboundary Movement of Waste</w:t>
      </w:r>
    </w:p>
    <w:p w14:paraId="0B499F30" w14:textId="77777777" w:rsidR="00297320" w:rsidRPr="00956A4A" w:rsidRDefault="00297320" w:rsidP="00297320">
      <w:pPr>
        <w:numPr>
          <w:ilvl w:val="0"/>
          <w:numId w:val="8"/>
        </w:numPr>
        <w:rPr>
          <w:rFonts w:ascii="Times New Roman" w:hAnsi="Times New Roman" w:cs="Times New Roman"/>
          <w:sz w:val="22"/>
          <w:szCs w:val="22"/>
        </w:rPr>
      </w:pPr>
      <w:r w:rsidRPr="00956A4A">
        <w:rPr>
          <w:rFonts w:ascii="Times New Roman" w:hAnsi="Times New Roman" w:cs="Times New Roman"/>
          <w:sz w:val="22"/>
          <w:szCs w:val="22"/>
        </w:rPr>
        <w:t xml:space="preserve">The Transboundary Movement of Waste shall be governed by the provisions of Regulation (EC) No 1013/2006 of the European Parliament and of the Council of 14 June 2006 on shipments of waste and, from the date of its application, the provisions of Regulation (EU) 2024/1157 of the European Parliament and of the Council of 11 April 2024 on shipments of waste, amending Regulations (EU) No 1257/2013 and (EU) 2020/1056 and repealing Regulation (EC) No 1013/2006, to the extent resulting from the transitional provisions. </w:t>
      </w:r>
    </w:p>
    <w:p w14:paraId="226CA96A" w14:textId="77777777" w:rsidR="00297320" w:rsidRPr="00956A4A" w:rsidRDefault="00297320" w:rsidP="00297320">
      <w:pPr>
        <w:numPr>
          <w:ilvl w:val="0"/>
          <w:numId w:val="8"/>
        </w:numPr>
        <w:rPr>
          <w:rFonts w:ascii="Times New Roman" w:hAnsi="Times New Roman" w:cs="Times New Roman"/>
          <w:sz w:val="22"/>
          <w:szCs w:val="22"/>
        </w:rPr>
      </w:pPr>
      <w:r w:rsidRPr="00956A4A">
        <w:rPr>
          <w:rFonts w:ascii="Times New Roman" w:hAnsi="Times New Roman" w:cs="Times New Roman"/>
          <w:sz w:val="22"/>
          <w:szCs w:val="22"/>
        </w:rPr>
        <w:t>The Buyer is responsible for the correct preparation and provision of the Annex VII Document and the CMR.</w:t>
      </w:r>
    </w:p>
    <w:p w14:paraId="3DAC0B18" w14:textId="77777777" w:rsidR="00297320" w:rsidRPr="00956A4A" w:rsidRDefault="00297320" w:rsidP="00297320">
      <w:pPr>
        <w:numPr>
          <w:ilvl w:val="0"/>
          <w:numId w:val="8"/>
        </w:numPr>
        <w:rPr>
          <w:rFonts w:ascii="Times New Roman" w:hAnsi="Times New Roman" w:cs="Times New Roman"/>
          <w:sz w:val="22"/>
          <w:szCs w:val="22"/>
        </w:rPr>
      </w:pPr>
      <w:r w:rsidRPr="00956A4A">
        <w:rPr>
          <w:rFonts w:ascii="Times New Roman" w:hAnsi="Times New Roman" w:cs="Times New Roman"/>
          <w:sz w:val="22"/>
          <w:szCs w:val="22"/>
        </w:rPr>
        <w:t>The Buyer shall ensure that the end recipient possesses the required administrative decisions, registrations, and authorizations.</w:t>
      </w:r>
    </w:p>
    <w:p w14:paraId="0C326B6B" w14:textId="77777777" w:rsidR="00297320" w:rsidRPr="00956A4A" w:rsidRDefault="00297320" w:rsidP="00297320">
      <w:pPr>
        <w:numPr>
          <w:ilvl w:val="0"/>
          <w:numId w:val="8"/>
        </w:numPr>
        <w:rPr>
          <w:rFonts w:ascii="Times New Roman" w:hAnsi="Times New Roman" w:cs="Times New Roman"/>
          <w:sz w:val="22"/>
          <w:szCs w:val="22"/>
        </w:rPr>
      </w:pPr>
      <w:r w:rsidRPr="00956A4A">
        <w:rPr>
          <w:rFonts w:ascii="Times New Roman" w:hAnsi="Times New Roman" w:cs="Times New Roman"/>
          <w:sz w:val="22"/>
          <w:szCs w:val="22"/>
        </w:rPr>
        <w:t>In the event of an illegal shipment of waste for reasons attributable to the Buyer, the Buyer shall bear all costs of return transport, storage, recovery, disposal, and administrative fines.</w:t>
      </w:r>
    </w:p>
    <w:p w14:paraId="054F973B" w14:textId="77777777" w:rsidR="00297320" w:rsidRPr="00956A4A" w:rsidRDefault="00297320" w:rsidP="00297320">
      <w:pPr>
        <w:numPr>
          <w:ilvl w:val="0"/>
          <w:numId w:val="8"/>
        </w:numPr>
        <w:rPr>
          <w:rFonts w:ascii="Times New Roman" w:hAnsi="Times New Roman" w:cs="Times New Roman"/>
          <w:sz w:val="22"/>
          <w:szCs w:val="22"/>
        </w:rPr>
      </w:pPr>
      <w:r w:rsidRPr="00956A4A">
        <w:rPr>
          <w:rFonts w:ascii="Times New Roman" w:hAnsi="Times New Roman" w:cs="Times New Roman"/>
          <w:sz w:val="22"/>
          <w:szCs w:val="22"/>
        </w:rPr>
        <w:t>If an obligation to return the shipment of waste arises, the Buyer shall cover all associated costs and shall indemnify and hold the Seller harmless in this regard.</w:t>
      </w:r>
    </w:p>
    <w:p w14:paraId="59695E1E" w14:textId="77777777" w:rsidR="00297320" w:rsidRPr="00956A4A" w:rsidRDefault="00297320" w:rsidP="00297320">
      <w:pPr>
        <w:numPr>
          <w:ilvl w:val="0"/>
          <w:numId w:val="8"/>
        </w:numPr>
        <w:rPr>
          <w:rFonts w:ascii="Times New Roman" w:hAnsi="Times New Roman" w:cs="Times New Roman"/>
          <w:sz w:val="22"/>
          <w:szCs w:val="22"/>
        </w:rPr>
      </w:pPr>
      <w:r w:rsidRPr="00956A4A">
        <w:rPr>
          <w:rFonts w:ascii="Times New Roman" w:hAnsi="Times New Roman" w:cs="Times New Roman"/>
          <w:sz w:val="22"/>
          <w:szCs w:val="22"/>
        </w:rPr>
        <w:t>The Buyer is liable for the actions of carriers, brokers, dealers, and end recipients that it utilizes in the performance of the Agreement.</w:t>
      </w:r>
    </w:p>
    <w:p w14:paraId="279727B2" w14:textId="77777777" w:rsidR="00297320" w:rsidRPr="00956A4A" w:rsidRDefault="00297320" w:rsidP="00297320">
      <w:pPr>
        <w:rPr>
          <w:rFonts w:ascii="Times New Roman" w:hAnsi="Times New Roman" w:cs="Times New Roman"/>
          <w:sz w:val="22"/>
          <w:szCs w:val="22"/>
        </w:rPr>
      </w:pPr>
      <w:r w:rsidRPr="00956A4A">
        <w:rPr>
          <w:rFonts w:ascii="Times New Roman" w:hAnsi="Times New Roman" w:cs="Times New Roman"/>
          <w:sz w:val="22"/>
          <w:szCs w:val="22"/>
        </w:rPr>
        <w:t>8. Transport, Loading, Unloading, and Refusal of Acceptance</w:t>
      </w:r>
    </w:p>
    <w:p w14:paraId="6CDA9BB2" w14:textId="77777777" w:rsidR="00297320" w:rsidRPr="00956A4A" w:rsidRDefault="00297320" w:rsidP="00297320">
      <w:pPr>
        <w:numPr>
          <w:ilvl w:val="0"/>
          <w:numId w:val="9"/>
        </w:numPr>
        <w:rPr>
          <w:rFonts w:ascii="Times New Roman" w:hAnsi="Times New Roman" w:cs="Times New Roman"/>
          <w:sz w:val="22"/>
          <w:szCs w:val="22"/>
        </w:rPr>
      </w:pPr>
      <w:r w:rsidRPr="00956A4A">
        <w:rPr>
          <w:rFonts w:ascii="Times New Roman" w:hAnsi="Times New Roman" w:cs="Times New Roman"/>
          <w:sz w:val="22"/>
          <w:szCs w:val="22"/>
        </w:rPr>
        <w:t>The terms of transport shall be specified in the Agreement.</w:t>
      </w:r>
    </w:p>
    <w:p w14:paraId="1993F92C" w14:textId="77777777" w:rsidR="00297320" w:rsidRPr="00956A4A" w:rsidRDefault="00297320" w:rsidP="00297320">
      <w:pPr>
        <w:numPr>
          <w:ilvl w:val="0"/>
          <w:numId w:val="9"/>
        </w:numPr>
        <w:rPr>
          <w:rFonts w:ascii="Times New Roman" w:hAnsi="Times New Roman" w:cs="Times New Roman"/>
          <w:sz w:val="22"/>
          <w:szCs w:val="22"/>
        </w:rPr>
      </w:pPr>
      <w:r w:rsidRPr="00956A4A">
        <w:rPr>
          <w:rFonts w:ascii="Times New Roman" w:hAnsi="Times New Roman" w:cs="Times New Roman"/>
          <w:sz w:val="22"/>
          <w:szCs w:val="22"/>
        </w:rPr>
        <w:t>If transport is arranged by the Buyer, the Buyer shall be responsible for selecting a carrier that possesses the required authorizations and for ensuring the accuracy of the carrier data indicated in the BDO, Annex VII Document, and CMR.</w:t>
      </w:r>
    </w:p>
    <w:p w14:paraId="5CCACA0D" w14:textId="77777777" w:rsidR="00297320" w:rsidRPr="00956A4A" w:rsidRDefault="00297320" w:rsidP="00297320">
      <w:pPr>
        <w:numPr>
          <w:ilvl w:val="0"/>
          <w:numId w:val="9"/>
        </w:numPr>
        <w:rPr>
          <w:rFonts w:ascii="Times New Roman" w:hAnsi="Times New Roman" w:cs="Times New Roman"/>
          <w:sz w:val="22"/>
          <w:szCs w:val="22"/>
        </w:rPr>
      </w:pPr>
      <w:r w:rsidRPr="00956A4A">
        <w:rPr>
          <w:rFonts w:ascii="Times New Roman" w:hAnsi="Times New Roman" w:cs="Times New Roman"/>
          <w:sz w:val="22"/>
          <w:szCs w:val="22"/>
        </w:rPr>
        <w:lastRenderedPageBreak/>
        <w:t>The Buyer shall ensure readiness for unloading and acceptance of the Waste within the agreed schedule.</w:t>
      </w:r>
    </w:p>
    <w:p w14:paraId="6AB62FFC" w14:textId="77777777" w:rsidR="00297320" w:rsidRPr="00956A4A" w:rsidRDefault="00297320" w:rsidP="00297320">
      <w:pPr>
        <w:numPr>
          <w:ilvl w:val="0"/>
          <w:numId w:val="9"/>
        </w:numPr>
        <w:rPr>
          <w:rFonts w:ascii="Times New Roman" w:hAnsi="Times New Roman" w:cs="Times New Roman"/>
          <w:sz w:val="22"/>
          <w:szCs w:val="22"/>
        </w:rPr>
      </w:pPr>
      <w:r w:rsidRPr="00956A4A">
        <w:rPr>
          <w:rFonts w:ascii="Times New Roman" w:hAnsi="Times New Roman" w:cs="Times New Roman"/>
          <w:sz w:val="22"/>
          <w:szCs w:val="22"/>
        </w:rPr>
        <w:t>In the event of a refusal to accept the Waste at the place of destination for reasons attributable to the Buyer—including due to a lack of processing capacity, exceedance of limits, a lack of the required decision, a lack of personnel, an installation failure, or a lack of confirmation in the BDO—the Seller may, at its sole discretion, order return transport, direct the Waste to a third party, or temporarily store it, and the Buyer shall cover all resulting costs, including the costs of transport, demurrage, handling, storage, administrative services, and any difference in the management price.</w:t>
      </w:r>
    </w:p>
    <w:p w14:paraId="6A5BB986" w14:textId="77777777" w:rsidR="00297320" w:rsidRPr="00956A4A" w:rsidRDefault="00297320" w:rsidP="00297320">
      <w:pPr>
        <w:rPr>
          <w:rFonts w:ascii="Times New Roman" w:hAnsi="Times New Roman" w:cs="Times New Roman"/>
          <w:sz w:val="22"/>
          <w:szCs w:val="22"/>
        </w:rPr>
      </w:pPr>
      <w:r w:rsidRPr="00956A4A">
        <w:rPr>
          <w:rFonts w:ascii="Times New Roman" w:hAnsi="Times New Roman" w:cs="Times New Roman"/>
          <w:sz w:val="22"/>
          <w:szCs w:val="22"/>
        </w:rPr>
        <w:t>9. Delivery, Transfer of Risk, and Quantity and Weight</w:t>
      </w:r>
    </w:p>
    <w:p w14:paraId="5BE947DC" w14:textId="77777777" w:rsidR="00297320" w:rsidRPr="00956A4A" w:rsidRDefault="00297320" w:rsidP="00297320">
      <w:pPr>
        <w:numPr>
          <w:ilvl w:val="0"/>
          <w:numId w:val="10"/>
        </w:numPr>
        <w:rPr>
          <w:rFonts w:ascii="Times New Roman" w:hAnsi="Times New Roman" w:cs="Times New Roman"/>
          <w:sz w:val="22"/>
          <w:szCs w:val="22"/>
        </w:rPr>
      </w:pPr>
      <w:r w:rsidRPr="00956A4A">
        <w:rPr>
          <w:rFonts w:ascii="Times New Roman" w:hAnsi="Times New Roman" w:cs="Times New Roman"/>
          <w:sz w:val="22"/>
          <w:szCs w:val="22"/>
        </w:rPr>
        <w:t>Unless the Agreement provides otherwise, the risk of destruction or loss of the Waste shall transfer to the Buyer: a) in the case of transport arranged by the Seller – upon the release of the Waste to the carrier; b) in the case of transport arranged by the Buyer – upon loading and making the Waste available for collection.</w:t>
      </w:r>
    </w:p>
    <w:p w14:paraId="1F769844" w14:textId="77777777" w:rsidR="00297320" w:rsidRPr="00956A4A" w:rsidRDefault="00297320" w:rsidP="00297320">
      <w:pPr>
        <w:numPr>
          <w:ilvl w:val="0"/>
          <w:numId w:val="10"/>
        </w:numPr>
        <w:rPr>
          <w:rFonts w:ascii="Times New Roman" w:hAnsi="Times New Roman" w:cs="Times New Roman"/>
          <w:sz w:val="22"/>
          <w:szCs w:val="22"/>
        </w:rPr>
      </w:pPr>
      <w:r w:rsidRPr="00956A4A">
        <w:rPr>
          <w:rFonts w:ascii="Times New Roman" w:hAnsi="Times New Roman" w:cs="Times New Roman"/>
          <w:sz w:val="22"/>
          <w:szCs w:val="22"/>
        </w:rPr>
        <w:t>The weight or quantity of the Waste shall be determined in accordance with the rules specified in the Agreement. In the absence of any agreements to the contrary, the weight determined on a certified scale specified in the order confirmation—in particular, on the scale of the Seller or the receiving installation—shall be binding.</w:t>
      </w:r>
    </w:p>
    <w:p w14:paraId="23BC3E46" w14:textId="77777777" w:rsidR="00297320" w:rsidRPr="00956A4A" w:rsidRDefault="00297320" w:rsidP="00297320">
      <w:pPr>
        <w:numPr>
          <w:ilvl w:val="0"/>
          <w:numId w:val="10"/>
        </w:numPr>
        <w:rPr>
          <w:rFonts w:ascii="Times New Roman" w:hAnsi="Times New Roman" w:cs="Times New Roman"/>
          <w:sz w:val="22"/>
          <w:szCs w:val="22"/>
        </w:rPr>
      </w:pPr>
      <w:r w:rsidRPr="00956A4A">
        <w:rPr>
          <w:rFonts w:ascii="Times New Roman" w:hAnsi="Times New Roman" w:cs="Times New Roman"/>
          <w:sz w:val="22"/>
          <w:szCs w:val="22"/>
        </w:rPr>
        <w:t>Quality deductions, particularly on account of contamination or moisture content, may be applied only if they arise from the Agreement or the order confirmation.</w:t>
      </w:r>
    </w:p>
    <w:p w14:paraId="07ADC78B" w14:textId="77777777" w:rsidR="00297320" w:rsidRPr="00956A4A" w:rsidRDefault="00297320" w:rsidP="00297320">
      <w:pPr>
        <w:rPr>
          <w:rFonts w:ascii="Times New Roman" w:hAnsi="Times New Roman" w:cs="Times New Roman"/>
          <w:sz w:val="22"/>
          <w:szCs w:val="22"/>
        </w:rPr>
      </w:pPr>
      <w:r w:rsidRPr="00956A4A">
        <w:rPr>
          <w:rFonts w:ascii="Times New Roman" w:hAnsi="Times New Roman" w:cs="Times New Roman"/>
          <w:sz w:val="22"/>
          <w:szCs w:val="22"/>
        </w:rPr>
        <w:t>10. Inspection of Waste and Claims</w:t>
      </w:r>
    </w:p>
    <w:p w14:paraId="30CCD73E" w14:textId="77777777" w:rsidR="00297320" w:rsidRPr="00956A4A" w:rsidRDefault="00297320" w:rsidP="00297320">
      <w:pPr>
        <w:numPr>
          <w:ilvl w:val="0"/>
          <w:numId w:val="11"/>
        </w:numPr>
        <w:rPr>
          <w:rFonts w:ascii="Times New Roman" w:hAnsi="Times New Roman" w:cs="Times New Roman"/>
          <w:sz w:val="22"/>
          <w:szCs w:val="22"/>
        </w:rPr>
      </w:pPr>
      <w:r w:rsidRPr="00956A4A">
        <w:rPr>
          <w:rFonts w:ascii="Times New Roman" w:hAnsi="Times New Roman" w:cs="Times New Roman"/>
          <w:sz w:val="22"/>
          <w:szCs w:val="22"/>
        </w:rPr>
        <w:t>The Buyer is obliged to inspect the Waste upon collection, particularly with regard to quantity, Waste Code, type, visible contamination or foreign fractions, the condition of packaging, and compliance with the documents.</w:t>
      </w:r>
    </w:p>
    <w:p w14:paraId="3D6A44C2" w14:textId="77777777" w:rsidR="00297320" w:rsidRPr="00956A4A" w:rsidRDefault="00297320" w:rsidP="00297320">
      <w:pPr>
        <w:numPr>
          <w:ilvl w:val="0"/>
          <w:numId w:val="11"/>
        </w:numPr>
        <w:rPr>
          <w:rFonts w:ascii="Times New Roman" w:hAnsi="Times New Roman" w:cs="Times New Roman"/>
          <w:sz w:val="22"/>
          <w:szCs w:val="22"/>
        </w:rPr>
      </w:pPr>
      <w:r w:rsidRPr="00956A4A">
        <w:rPr>
          <w:rFonts w:ascii="Times New Roman" w:hAnsi="Times New Roman" w:cs="Times New Roman"/>
          <w:sz w:val="22"/>
          <w:szCs w:val="22"/>
        </w:rPr>
        <w:t>Claims regarding quantity or patent defects must be submitted at the latest at the time of collection and must include an appropriate entry in the CMR, stock release note (WZ document), or acceptance protocol, accompanied by photographic documentation.</w:t>
      </w:r>
    </w:p>
    <w:p w14:paraId="30DC9B26" w14:textId="77777777" w:rsidR="00297320" w:rsidRPr="00956A4A" w:rsidRDefault="00297320" w:rsidP="00297320">
      <w:pPr>
        <w:numPr>
          <w:ilvl w:val="0"/>
          <w:numId w:val="11"/>
        </w:numPr>
        <w:rPr>
          <w:rFonts w:ascii="Times New Roman" w:hAnsi="Times New Roman" w:cs="Times New Roman"/>
          <w:sz w:val="22"/>
          <w:szCs w:val="22"/>
        </w:rPr>
      </w:pPr>
      <w:r w:rsidRPr="00956A4A">
        <w:rPr>
          <w:rFonts w:ascii="Times New Roman" w:hAnsi="Times New Roman" w:cs="Times New Roman"/>
          <w:sz w:val="22"/>
          <w:szCs w:val="22"/>
        </w:rPr>
        <w:t>Claims regarding latent defects may be submitted only within 14 days from the date of Delivery.</w:t>
      </w:r>
    </w:p>
    <w:p w14:paraId="1A38BE06" w14:textId="77777777" w:rsidR="00297320" w:rsidRPr="00956A4A" w:rsidRDefault="00297320" w:rsidP="00297320">
      <w:pPr>
        <w:numPr>
          <w:ilvl w:val="0"/>
          <w:numId w:val="11"/>
        </w:numPr>
        <w:rPr>
          <w:rFonts w:ascii="Times New Roman" w:hAnsi="Times New Roman" w:cs="Times New Roman"/>
          <w:sz w:val="22"/>
          <w:szCs w:val="22"/>
        </w:rPr>
      </w:pPr>
      <w:r w:rsidRPr="00956A4A">
        <w:rPr>
          <w:rFonts w:ascii="Times New Roman" w:hAnsi="Times New Roman" w:cs="Times New Roman"/>
          <w:sz w:val="22"/>
          <w:szCs w:val="22"/>
        </w:rPr>
        <w:t>A claim shall be admissible only if the Waste remains in the condition in which it was transferred, i.e., it has not been processed, sorted, shredded, mixed, repackaged, transferred into other containers, divided into batches, or otherwise altered, and furthermore, was stored under conditions preventing any change in its properties. Upon the Seller's request, the Buyer is obliged to present uninterrupted surveillance monitoring records regarding the storage of the Waste from the moment of Delivery or making it available for collection, covering the entire period during which the Waste was on the Buyer’s premises.</w:t>
      </w:r>
    </w:p>
    <w:p w14:paraId="0DDEAF05" w14:textId="77777777" w:rsidR="00297320" w:rsidRPr="00956A4A" w:rsidRDefault="00297320" w:rsidP="00297320">
      <w:pPr>
        <w:numPr>
          <w:ilvl w:val="0"/>
          <w:numId w:val="11"/>
        </w:numPr>
        <w:rPr>
          <w:rFonts w:ascii="Times New Roman" w:hAnsi="Times New Roman" w:cs="Times New Roman"/>
          <w:sz w:val="22"/>
          <w:szCs w:val="22"/>
        </w:rPr>
      </w:pPr>
      <w:r w:rsidRPr="00956A4A">
        <w:rPr>
          <w:rFonts w:ascii="Times New Roman" w:hAnsi="Times New Roman" w:cs="Times New Roman"/>
          <w:sz w:val="22"/>
          <w:szCs w:val="22"/>
        </w:rPr>
        <w:t>Breach of the conditions specified in paragraph 4, expiration of the claim deadlines, or a lack of proper documentation shall result in the forfeiture of all claim rights of the Buyer.</w:t>
      </w:r>
    </w:p>
    <w:p w14:paraId="32ED0731" w14:textId="77777777" w:rsidR="00297320" w:rsidRPr="00956A4A" w:rsidRDefault="00297320" w:rsidP="00297320">
      <w:pPr>
        <w:numPr>
          <w:ilvl w:val="0"/>
          <w:numId w:val="11"/>
        </w:numPr>
        <w:rPr>
          <w:rFonts w:ascii="Times New Roman" w:hAnsi="Times New Roman" w:cs="Times New Roman"/>
          <w:sz w:val="22"/>
          <w:szCs w:val="22"/>
        </w:rPr>
      </w:pPr>
      <w:r w:rsidRPr="00956A4A">
        <w:rPr>
          <w:rFonts w:ascii="Times New Roman" w:hAnsi="Times New Roman" w:cs="Times New Roman"/>
          <w:sz w:val="22"/>
          <w:szCs w:val="22"/>
        </w:rPr>
        <w:t>The submission of a claim shall not suspend the obligation to pay.</w:t>
      </w:r>
    </w:p>
    <w:p w14:paraId="4A39BB5E" w14:textId="77777777" w:rsidR="00297320" w:rsidRPr="00956A4A" w:rsidRDefault="00297320" w:rsidP="00297320">
      <w:pPr>
        <w:numPr>
          <w:ilvl w:val="0"/>
          <w:numId w:val="11"/>
        </w:numPr>
        <w:rPr>
          <w:rFonts w:ascii="Times New Roman" w:hAnsi="Times New Roman" w:cs="Times New Roman"/>
          <w:sz w:val="22"/>
          <w:szCs w:val="22"/>
        </w:rPr>
      </w:pPr>
      <w:r w:rsidRPr="00956A4A">
        <w:rPr>
          <w:rFonts w:ascii="Times New Roman" w:hAnsi="Times New Roman" w:cs="Times New Roman"/>
          <w:sz w:val="22"/>
          <w:szCs w:val="22"/>
        </w:rPr>
        <w:lastRenderedPageBreak/>
        <w:t>If a claim is deemed justified, the Seller shall, at its sole discretion, collect the Waste and issue a corrected invoice/settlement or grant the Buyer a discount.</w:t>
      </w:r>
    </w:p>
    <w:p w14:paraId="23D5D373" w14:textId="77777777" w:rsidR="00297320" w:rsidRPr="00956A4A" w:rsidRDefault="00297320" w:rsidP="00297320">
      <w:pPr>
        <w:numPr>
          <w:ilvl w:val="0"/>
          <w:numId w:val="11"/>
        </w:numPr>
        <w:rPr>
          <w:rFonts w:ascii="Times New Roman" w:hAnsi="Times New Roman" w:cs="Times New Roman"/>
          <w:sz w:val="22"/>
          <w:szCs w:val="22"/>
        </w:rPr>
      </w:pPr>
      <w:r w:rsidRPr="00956A4A">
        <w:rPr>
          <w:rFonts w:ascii="Times New Roman" w:hAnsi="Times New Roman" w:cs="Times New Roman"/>
          <w:sz w:val="22"/>
          <w:szCs w:val="22"/>
        </w:rPr>
        <w:t>The Parties entirely exclude the Seller’s liability under statutory warranty for physical and legal defects, pursuant to Article 558 § 1 of the Polish Civil Code, to the fullest extent permitted by law, taking into account the provisions of this section.</w:t>
      </w:r>
    </w:p>
    <w:p w14:paraId="5D1DB57F" w14:textId="77777777" w:rsidR="00297320" w:rsidRPr="00956A4A" w:rsidRDefault="00297320" w:rsidP="00297320">
      <w:pPr>
        <w:rPr>
          <w:rFonts w:ascii="Times New Roman" w:hAnsi="Times New Roman" w:cs="Times New Roman"/>
          <w:sz w:val="22"/>
          <w:szCs w:val="22"/>
        </w:rPr>
      </w:pPr>
      <w:r w:rsidRPr="00956A4A">
        <w:rPr>
          <w:rFonts w:ascii="Times New Roman" w:hAnsi="Times New Roman" w:cs="Times New Roman"/>
          <w:sz w:val="22"/>
          <w:szCs w:val="22"/>
        </w:rPr>
        <w:t>11. Sampling Procedure</w:t>
      </w:r>
    </w:p>
    <w:p w14:paraId="57C8B75B" w14:textId="77777777" w:rsidR="00297320" w:rsidRPr="00956A4A" w:rsidRDefault="00297320" w:rsidP="00297320">
      <w:pPr>
        <w:numPr>
          <w:ilvl w:val="0"/>
          <w:numId w:val="12"/>
        </w:numPr>
        <w:rPr>
          <w:rFonts w:ascii="Times New Roman" w:hAnsi="Times New Roman" w:cs="Times New Roman"/>
          <w:sz w:val="22"/>
          <w:szCs w:val="22"/>
        </w:rPr>
      </w:pPr>
      <w:r w:rsidRPr="00956A4A">
        <w:rPr>
          <w:rFonts w:ascii="Times New Roman" w:hAnsi="Times New Roman" w:cs="Times New Roman"/>
          <w:sz w:val="22"/>
          <w:szCs w:val="22"/>
        </w:rPr>
        <w:t>If the Seller or the Buyer takes samples, the sampling shall be performed in accordance with the agreed method, in particular the relevant standard or procedure applicable at the installation.</w:t>
      </w:r>
    </w:p>
    <w:p w14:paraId="4A2EFF51" w14:textId="77777777" w:rsidR="00297320" w:rsidRPr="00956A4A" w:rsidRDefault="00297320" w:rsidP="00297320">
      <w:pPr>
        <w:numPr>
          <w:ilvl w:val="0"/>
          <w:numId w:val="12"/>
        </w:numPr>
        <w:rPr>
          <w:rFonts w:ascii="Times New Roman" w:hAnsi="Times New Roman" w:cs="Times New Roman"/>
          <w:sz w:val="22"/>
          <w:szCs w:val="22"/>
        </w:rPr>
      </w:pPr>
      <w:r w:rsidRPr="00956A4A">
        <w:rPr>
          <w:rFonts w:ascii="Times New Roman" w:hAnsi="Times New Roman" w:cs="Times New Roman"/>
          <w:sz w:val="22"/>
          <w:szCs w:val="22"/>
        </w:rPr>
        <w:t>In the absence of any agreements to the contrary, samples taken upon loading at the Seller’s premises shall be binding. The Buyer has the right to participate in the sampling, provided that it appears at the scheduled time. The Buyer's failure to appear shall not suspend the sampling.</w:t>
      </w:r>
    </w:p>
    <w:p w14:paraId="0805976D" w14:textId="77777777" w:rsidR="00297320" w:rsidRPr="00956A4A" w:rsidRDefault="00297320" w:rsidP="00297320">
      <w:pPr>
        <w:numPr>
          <w:ilvl w:val="0"/>
          <w:numId w:val="12"/>
        </w:numPr>
        <w:rPr>
          <w:rFonts w:ascii="Times New Roman" w:hAnsi="Times New Roman" w:cs="Times New Roman"/>
          <w:sz w:val="22"/>
          <w:szCs w:val="22"/>
        </w:rPr>
      </w:pPr>
      <w:r w:rsidRPr="00956A4A">
        <w:rPr>
          <w:rFonts w:ascii="Times New Roman" w:hAnsi="Times New Roman" w:cs="Times New Roman"/>
          <w:sz w:val="22"/>
          <w:szCs w:val="22"/>
        </w:rPr>
        <w:t>The costs of laboratory testing shall be borne by the Party whose position proves to be groundless, or if a determination is not possible, by the Buyer.</w:t>
      </w:r>
    </w:p>
    <w:p w14:paraId="598EF1A2" w14:textId="77777777" w:rsidR="00297320" w:rsidRPr="00956A4A" w:rsidRDefault="00297320" w:rsidP="00297320">
      <w:pPr>
        <w:numPr>
          <w:ilvl w:val="0"/>
          <w:numId w:val="12"/>
        </w:numPr>
        <w:rPr>
          <w:rFonts w:ascii="Times New Roman" w:hAnsi="Times New Roman" w:cs="Times New Roman"/>
          <w:sz w:val="22"/>
          <w:szCs w:val="22"/>
        </w:rPr>
      </w:pPr>
      <w:r w:rsidRPr="00956A4A">
        <w:rPr>
          <w:rFonts w:ascii="Times New Roman" w:hAnsi="Times New Roman" w:cs="Times New Roman"/>
          <w:sz w:val="22"/>
          <w:szCs w:val="22"/>
        </w:rPr>
        <w:t>Failure to secure a reference sample or the absence of a sampling protocol shall preclude the Buyer from relying on test results.</w:t>
      </w:r>
    </w:p>
    <w:p w14:paraId="5BD8C72A" w14:textId="77777777" w:rsidR="00297320" w:rsidRPr="00956A4A" w:rsidRDefault="00297320" w:rsidP="00297320">
      <w:pPr>
        <w:rPr>
          <w:rFonts w:ascii="Times New Roman" w:hAnsi="Times New Roman" w:cs="Times New Roman"/>
          <w:sz w:val="22"/>
          <w:szCs w:val="22"/>
        </w:rPr>
      </w:pPr>
      <w:r w:rsidRPr="00956A4A">
        <w:rPr>
          <w:rFonts w:ascii="Times New Roman" w:hAnsi="Times New Roman" w:cs="Times New Roman"/>
          <w:sz w:val="22"/>
          <w:szCs w:val="22"/>
        </w:rPr>
        <w:t>12. Limitation of Seller's Liability</w:t>
      </w:r>
    </w:p>
    <w:p w14:paraId="265D8501" w14:textId="77777777" w:rsidR="00297320" w:rsidRPr="00956A4A" w:rsidRDefault="00297320" w:rsidP="00297320">
      <w:pPr>
        <w:numPr>
          <w:ilvl w:val="0"/>
          <w:numId w:val="13"/>
        </w:numPr>
        <w:rPr>
          <w:rFonts w:ascii="Times New Roman" w:hAnsi="Times New Roman" w:cs="Times New Roman"/>
          <w:sz w:val="22"/>
          <w:szCs w:val="22"/>
        </w:rPr>
      </w:pPr>
      <w:r w:rsidRPr="00956A4A">
        <w:rPr>
          <w:rFonts w:ascii="Times New Roman" w:hAnsi="Times New Roman" w:cs="Times New Roman"/>
          <w:sz w:val="22"/>
          <w:szCs w:val="22"/>
        </w:rPr>
        <w:t>Unless otherwise provided by mandatory provisions of law, the Seller's liability shall be limited to actual loss and may not exceed, in the aggregate, the net value of the given Delivery.</w:t>
      </w:r>
    </w:p>
    <w:p w14:paraId="6CC43CAB" w14:textId="77777777" w:rsidR="00297320" w:rsidRPr="00956A4A" w:rsidRDefault="00297320" w:rsidP="00297320">
      <w:pPr>
        <w:numPr>
          <w:ilvl w:val="0"/>
          <w:numId w:val="13"/>
        </w:numPr>
        <w:rPr>
          <w:rFonts w:ascii="Times New Roman" w:hAnsi="Times New Roman" w:cs="Times New Roman"/>
          <w:sz w:val="22"/>
          <w:szCs w:val="22"/>
        </w:rPr>
      </w:pPr>
      <w:r w:rsidRPr="00956A4A">
        <w:rPr>
          <w:rFonts w:ascii="Times New Roman" w:hAnsi="Times New Roman" w:cs="Times New Roman"/>
          <w:sz w:val="22"/>
          <w:szCs w:val="22"/>
        </w:rPr>
        <w:t>The Seller's liability is excluded, in particular, for: a) lost profits, installation downtime, loss of production, contractual or administrative penalties imposed on the Buyer, loss of contracts, as well as indirect and consequential damages; b) costs of management, processing, secondary cleaning, sorting, or neutralization incurred by the Buyer; c) technological consequences of the processing operation on the part of the Buyer; d) damages resulting from improper storage or transport after the risk has transferred to the Buyer; e) actions of carriers and subcontractors, provided that the Seller exercised due diligence in their selection, within the limits permitted by law.</w:t>
      </w:r>
    </w:p>
    <w:p w14:paraId="3F586D00" w14:textId="77777777" w:rsidR="00297320" w:rsidRPr="00956A4A" w:rsidRDefault="00297320" w:rsidP="00297320">
      <w:pPr>
        <w:numPr>
          <w:ilvl w:val="0"/>
          <w:numId w:val="13"/>
        </w:numPr>
        <w:rPr>
          <w:rFonts w:ascii="Times New Roman" w:hAnsi="Times New Roman" w:cs="Times New Roman"/>
          <w:sz w:val="22"/>
          <w:szCs w:val="22"/>
        </w:rPr>
      </w:pPr>
      <w:r w:rsidRPr="00956A4A">
        <w:rPr>
          <w:rFonts w:ascii="Times New Roman" w:hAnsi="Times New Roman" w:cs="Times New Roman"/>
          <w:sz w:val="22"/>
          <w:szCs w:val="22"/>
        </w:rPr>
        <w:t xml:space="preserve">Limitations of liability do not apply to damages caused </w:t>
      </w:r>
      <w:proofErr w:type="spellStart"/>
      <w:r w:rsidRPr="00956A4A">
        <w:rPr>
          <w:rFonts w:ascii="Times New Roman" w:hAnsi="Times New Roman" w:cs="Times New Roman"/>
          <w:sz w:val="22"/>
          <w:szCs w:val="22"/>
        </w:rPr>
        <w:t>willfully</w:t>
      </w:r>
      <w:proofErr w:type="spellEnd"/>
      <w:r w:rsidRPr="00956A4A">
        <w:rPr>
          <w:rFonts w:ascii="Times New Roman" w:hAnsi="Times New Roman" w:cs="Times New Roman"/>
          <w:sz w:val="22"/>
          <w:szCs w:val="22"/>
        </w:rPr>
        <w:t>, to the extent that their exclusion would be impermissible.</w:t>
      </w:r>
    </w:p>
    <w:p w14:paraId="3E5A5CA9" w14:textId="77777777" w:rsidR="00297320" w:rsidRPr="00956A4A" w:rsidRDefault="00297320" w:rsidP="00297320">
      <w:pPr>
        <w:rPr>
          <w:rFonts w:ascii="Times New Roman" w:hAnsi="Times New Roman" w:cs="Times New Roman"/>
          <w:sz w:val="22"/>
          <w:szCs w:val="22"/>
        </w:rPr>
      </w:pPr>
      <w:r w:rsidRPr="00956A4A">
        <w:rPr>
          <w:rFonts w:ascii="Times New Roman" w:hAnsi="Times New Roman" w:cs="Times New Roman"/>
          <w:sz w:val="22"/>
          <w:szCs w:val="22"/>
        </w:rPr>
        <w:t>13. Environmental Liability and Compliance after Takeover of Waste</w:t>
      </w:r>
    </w:p>
    <w:p w14:paraId="2BA19A0F" w14:textId="77777777" w:rsidR="00297320" w:rsidRPr="00956A4A" w:rsidRDefault="00297320" w:rsidP="00297320">
      <w:pPr>
        <w:numPr>
          <w:ilvl w:val="0"/>
          <w:numId w:val="14"/>
        </w:numPr>
        <w:rPr>
          <w:rFonts w:ascii="Times New Roman" w:hAnsi="Times New Roman" w:cs="Times New Roman"/>
          <w:sz w:val="22"/>
          <w:szCs w:val="22"/>
        </w:rPr>
      </w:pPr>
      <w:r w:rsidRPr="00956A4A">
        <w:rPr>
          <w:rFonts w:ascii="Times New Roman" w:hAnsi="Times New Roman" w:cs="Times New Roman"/>
          <w:sz w:val="22"/>
          <w:szCs w:val="22"/>
        </w:rPr>
        <w:t>Upon the takeover of the Waste, understood in accordance with the WTR or as assuming actual control over the Waste, pursuant to the provisions of the Agreement, the Buyer assumes liability for the further management of the Waste, including its storage, transport, recovery, and the performance of record-keeping and reporting obligations.</w:t>
      </w:r>
    </w:p>
    <w:p w14:paraId="71A0030B" w14:textId="77777777" w:rsidR="00297320" w:rsidRPr="00956A4A" w:rsidRDefault="00297320" w:rsidP="00297320">
      <w:pPr>
        <w:numPr>
          <w:ilvl w:val="0"/>
          <w:numId w:val="14"/>
        </w:numPr>
        <w:rPr>
          <w:rFonts w:ascii="Times New Roman" w:hAnsi="Times New Roman" w:cs="Times New Roman"/>
          <w:sz w:val="22"/>
          <w:szCs w:val="22"/>
        </w:rPr>
      </w:pPr>
      <w:r w:rsidRPr="00956A4A">
        <w:rPr>
          <w:rFonts w:ascii="Times New Roman" w:hAnsi="Times New Roman" w:cs="Times New Roman"/>
          <w:sz w:val="22"/>
          <w:szCs w:val="22"/>
        </w:rPr>
        <w:t>The Buyer undertakes to manage the Waste in accordance with applicable legal regulations, the administrative decisions it possesses, and best practice, including in a manner that prevents environmental pollution.</w:t>
      </w:r>
    </w:p>
    <w:p w14:paraId="22A1B5C8" w14:textId="77777777" w:rsidR="00297320" w:rsidRPr="00956A4A" w:rsidRDefault="00297320" w:rsidP="00297320">
      <w:pPr>
        <w:numPr>
          <w:ilvl w:val="0"/>
          <w:numId w:val="14"/>
        </w:numPr>
        <w:rPr>
          <w:rFonts w:ascii="Times New Roman" w:hAnsi="Times New Roman" w:cs="Times New Roman"/>
          <w:sz w:val="22"/>
          <w:szCs w:val="22"/>
        </w:rPr>
      </w:pPr>
      <w:r w:rsidRPr="00956A4A">
        <w:rPr>
          <w:rFonts w:ascii="Times New Roman" w:hAnsi="Times New Roman" w:cs="Times New Roman"/>
          <w:sz w:val="22"/>
          <w:szCs w:val="22"/>
        </w:rPr>
        <w:lastRenderedPageBreak/>
        <w:t>The Buyer shall indemnify and hold the Seller harmless from liability and shall cover damages and costs, including reasonable legal fees, arising from violations committed by the Buyer after the takeover of the Waste.</w:t>
      </w:r>
    </w:p>
    <w:p w14:paraId="30C78C01" w14:textId="77777777" w:rsidR="00297320" w:rsidRPr="00956A4A" w:rsidRDefault="00297320" w:rsidP="00297320">
      <w:pPr>
        <w:numPr>
          <w:ilvl w:val="0"/>
          <w:numId w:val="14"/>
        </w:numPr>
        <w:rPr>
          <w:rFonts w:ascii="Times New Roman" w:hAnsi="Times New Roman" w:cs="Times New Roman"/>
          <w:sz w:val="22"/>
          <w:szCs w:val="22"/>
        </w:rPr>
      </w:pPr>
      <w:r w:rsidRPr="00956A4A">
        <w:rPr>
          <w:rFonts w:ascii="Times New Roman" w:hAnsi="Times New Roman" w:cs="Times New Roman"/>
          <w:sz w:val="22"/>
          <w:szCs w:val="22"/>
        </w:rPr>
        <w:t>The Buyer shall inform the Seller of inspections and proceedings that may affect the performance of the Agreement.</w:t>
      </w:r>
    </w:p>
    <w:p w14:paraId="7252CDBD" w14:textId="77777777" w:rsidR="00297320" w:rsidRPr="00956A4A" w:rsidRDefault="00297320" w:rsidP="00297320">
      <w:pPr>
        <w:numPr>
          <w:ilvl w:val="0"/>
          <w:numId w:val="14"/>
        </w:numPr>
        <w:rPr>
          <w:rFonts w:ascii="Times New Roman" w:hAnsi="Times New Roman" w:cs="Times New Roman"/>
          <w:sz w:val="22"/>
          <w:szCs w:val="22"/>
        </w:rPr>
      </w:pPr>
      <w:r w:rsidRPr="00956A4A">
        <w:rPr>
          <w:rFonts w:ascii="Times New Roman" w:hAnsi="Times New Roman" w:cs="Times New Roman"/>
          <w:sz w:val="22"/>
          <w:szCs w:val="22"/>
        </w:rPr>
        <w:t>The Buyer shall indemnify and hold the Seller harmless from administrative fines, increased fees, and third-party claims resulting from a violation of environmental protection regulations on the part of the Buyer.</w:t>
      </w:r>
    </w:p>
    <w:p w14:paraId="6DABC185" w14:textId="77777777" w:rsidR="00297320" w:rsidRPr="00956A4A" w:rsidRDefault="00297320" w:rsidP="00297320">
      <w:pPr>
        <w:rPr>
          <w:rFonts w:ascii="Times New Roman" w:hAnsi="Times New Roman" w:cs="Times New Roman"/>
          <w:sz w:val="22"/>
          <w:szCs w:val="22"/>
        </w:rPr>
      </w:pPr>
      <w:r w:rsidRPr="00956A4A">
        <w:rPr>
          <w:rFonts w:ascii="Times New Roman" w:hAnsi="Times New Roman" w:cs="Times New Roman"/>
          <w:sz w:val="22"/>
          <w:szCs w:val="22"/>
        </w:rPr>
        <w:t>14. Price, Invoicing, Payments, and Set-offs</w:t>
      </w:r>
    </w:p>
    <w:p w14:paraId="712C00E0" w14:textId="77777777" w:rsidR="00297320" w:rsidRPr="00956A4A" w:rsidRDefault="00297320" w:rsidP="00297320">
      <w:pPr>
        <w:numPr>
          <w:ilvl w:val="0"/>
          <w:numId w:val="15"/>
        </w:numPr>
        <w:rPr>
          <w:rFonts w:ascii="Times New Roman" w:hAnsi="Times New Roman" w:cs="Times New Roman"/>
          <w:sz w:val="22"/>
          <w:szCs w:val="22"/>
        </w:rPr>
      </w:pPr>
      <w:r w:rsidRPr="00956A4A">
        <w:rPr>
          <w:rFonts w:ascii="Times New Roman" w:hAnsi="Times New Roman" w:cs="Times New Roman"/>
          <w:sz w:val="22"/>
          <w:szCs w:val="22"/>
        </w:rPr>
        <w:t>The net price and the method of settlement, including the rules for determining weight and quality deductions, arise from the Agreement or the order confirmation.</w:t>
      </w:r>
    </w:p>
    <w:p w14:paraId="402A916E" w14:textId="77777777" w:rsidR="00297320" w:rsidRPr="00956A4A" w:rsidRDefault="00297320" w:rsidP="00297320">
      <w:pPr>
        <w:numPr>
          <w:ilvl w:val="0"/>
          <w:numId w:val="15"/>
        </w:numPr>
        <w:rPr>
          <w:rFonts w:ascii="Times New Roman" w:hAnsi="Times New Roman" w:cs="Times New Roman"/>
          <w:sz w:val="22"/>
          <w:szCs w:val="22"/>
        </w:rPr>
      </w:pPr>
      <w:r w:rsidRPr="00956A4A">
        <w:rPr>
          <w:rFonts w:ascii="Times New Roman" w:hAnsi="Times New Roman" w:cs="Times New Roman"/>
          <w:sz w:val="22"/>
          <w:szCs w:val="22"/>
        </w:rPr>
        <w:t>In the event of a delay in payment, the Seller may charge statutory interest for delays in commercial transactions as well as compensation for debt recovery costs.</w:t>
      </w:r>
    </w:p>
    <w:p w14:paraId="3C19ECC6" w14:textId="77777777" w:rsidR="00297320" w:rsidRPr="00956A4A" w:rsidRDefault="00297320" w:rsidP="00297320">
      <w:pPr>
        <w:numPr>
          <w:ilvl w:val="0"/>
          <w:numId w:val="15"/>
        </w:numPr>
        <w:rPr>
          <w:rFonts w:ascii="Times New Roman" w:hAnsi="Times New Roman" w:cs="Times New Roman"/>
          <w:sz w:val="22"/>
          <w:szCs w:val="22"/>
        </w:rPr>
      </w:pPr>
      <w:r w:rsidRPr="00956A4A">
        <w:rPr>
          <w:rFonts w:ascii="Times New Roman" w:hAnsi="Times New Roman" w:cs="Times New Roman"/>
          <w:sz w:val="22"/>
          <w:szCs w:val="22"/>
        </w:rPr>
        <w:t>The Seller may suspend subsequent Deliveries until outstanding receivables are settled or appropriate security is established.</w:t>
      </w:r>
    </w:p>
    <w:p w14:paraId="499D2A2B" w14:textId="77777777" w:rsidR="00297320" w:rsidRPr="00956A4A" w:rsidRDefault="00297320" w:rsidP="00297320">
      <w:pPr>
        <w:numPr>
          <w:ilvl w:val="0"/>
          <w:numId w:val="15"/>
        </w:numPr>
        <w:rPr>
          <w:rFonts w:ascii="Times New Roman" w:hAnsi="Times New Roman" w:cs="Times New Roman"/>
          <w:sz w:val="22"/>
          <w:szCs w:val="22"/>
        </w:rPr>
      </w:pPr>
      <w:r w:rsidRPr="00956A4A">
        <w:rPr>
          <w:rFonts w:ascii="Times New Roman" w:hAnsi="Times New Roman" w:cs="Times New Roman"/>
          <w:sz w:val="22"/>
          <w:szCs w:val="22"/>
        </w:rPr>
        <w:t>The Buyer is not entitled to set off its receivables without prior written recognition thereof by the Seller or without a legally binding court judgment.</w:t>
      </w:r>
    </w:p>
    <w:p w14:paraId="0236D4E5" w14:textId="77777777" w:rsidR="00297320" w:rsidRPr="00956A4A" w:rsidRDefault="00297320" w:rsidP="00297320">
      <w:pPr>
        <w:rPr>
          <w:rFonts w:ascii="Times New Roman" w:hAnsi="Times New Roman" w:cs="Times New Roman"/>
          <w:sz w:val="22"/>
          <w:szCs w:val="22"/>
        </w:rPr>
      </w:pPr>
      <w:r w:rsidRPr="00956A4A">
        <w:rPr>
          <w:rFonts w:ascii="Times New Roman" w:hAnsi="Times New Roman" w:cs="Times New Roman"/>
          <w:sz w:val="22"/>
          <w:szCs w:val="22"/>
        </w:rPr>
        <w:t>15. Retention of Title</w:t>
      </w:r>
    </w:p>
    <w:p w14:paraId="0C91F4BD" w14:textId="77777777" w:rsidR="00297320" w:rsidRPr="00956A4A" w:rsidRDefault="00297320" w:rsidP="00297320">
      <w:pPr>
        <w:numPr>
          <w:ilvl w:val="0"/>
          <w:numId w:val="16"/>
        </w:numPr>
        <w:rPr>
          <w:rFonts w:ascii="Times New Roman" w:hAnsi="Times New Roman" w:cs="Times New Roman"/>
          <w:sz w:val="22"/>
          <w:szCs w:val="22"/>
        </w:rPr>
      </w:pPr>
      <w:r w:rsidRPr="00956A4A">
        <w:rPr>
          <w:rFonts w:ascii="Times New Roman" w:hAnsi="Times New Roman" w:cs="Times New Roman"/>
          <w:sz w:val="22"/>
          <w:szCs w:val="22"/>
        </w:rPr>
        <w:t>The Seller reserves title to the goods referred to in Section 1, paragraph 6, subparagraph b, until full payment of the price and any ancillary charges has been made. For the avoidance of doubt, the retention of title shall under no circumstances apply to Waste.</w:t>
      </w:r>
    </w:p>
    <w:p w14:paraId="5666BC32" w14:textId="77777777" w:rsidR="00297320" w:rsidRPr="00956A4A" w:rsidRDefault="00297320" w:rsidP="00297320">
      <w:pPr>
        <w:numPr>
          <w:ilvl w:val="0"/>
          <w:numId w:val="16"/>
        </w:numPr>
        <w:rPr>
          <w:rFonts w:ascii="Times New Roman" w:hAnsi="Times New Roman" w:cs="Times New Roman"/>
          <w:sz w:val="22"/>
          <w:szCs w:val="22"/>
        </w:rPr>
      </w:pPr>
      <w:r w:rsidRPr="00956A4A">
        <w:rPr>
          <w:rFonts w:ascii="Times New Roman" w:hAnsi="Times New Roman" w:cs="Times New Roman"/>
          <w:sz w:val="22"/>
          <w:szCs w:val="22"/>
        </w:rPr>
        <w:t xml:space="preserve">Until full payment of the price and any ancillary charges </w:t>
      </w:r>
      <w:proofErr w:type="gramStart"/>
      <w:r w:rsidRPr="00956A4A">
        <w:rPr>
          <w:rFonts w:ascii="Times New Roman" w:hAnsi="Times New Roman" w:cs="Times New Roman"/>
          <w:sz w:val="22"/>
          <w:szCs w:val="22"/>
        </w:rPr>
        <w:t>has</w:t>
      </w:r>
      <w:proofErr w:type="gramEnd"/>
      <w:r w:rsidRPr="00956A4A">
        <w:rPr>
          <w:rFonts w:ascii="Times New Roman" w:hAnsi="Times New Roman" w:cs="Times New Roman"/>
          <w:sz w:val="22"/>
          <w:szCs w:val="22"/>
        </w:rPr>
        <w:t xml:space="preserve"> been made, the Buyer is not entitled to take any actions leading to a loss of traceability of the goods referred to in Section 1, paragraph 6, subparagraph b, in particular by mixing or processing them.</w:t>
      </w:r>
    </w:p>
    <w:p w14:paraId="3E4EAA37" w14:textId="77777777" w:rsidR="00297320" w:rsidRPr="00956A4A" w:rsidRDefault="00297320" w:rsidP="00297320">
      <w:pPr>
        <w:rPr>
          <w:rFonts w:ascii="Times New Roman" w:hAnsi="Times New Roman" w:cs="Times New Roman"/>
          <w:sz w:val="22"/>
          <w:szCs w:val="22"/>
        </w:rPr>
      </w:pPr>
      <w:r w:rsidRPr="00956A4A">
        <w:rPr>
          <w:rFonts w:ascii="Times New Roman" w:hAnsi="Times New Roman" w:cs="Times New Roman"/>
          <w:sz w:val="22"/>
          <w:szCs w:val="22"/>
        </w:rPr>
        <w:t>16. Confidentiality</w:t>
      </w:r>
    </w:p>
    <w:p w14:paraId="6AE4C549" w14:textId="77777777" w:rsidR="00297320" w:rsidRPr="00956A4A" w:rsidRDefault="00297320" w:rsidP="00297320">
      <w:pPr>
        <w:rPr>
          <w:rFonts w:ascii="Times New Roman" w:hAnsi="Times New Roman" w:cs="Times New Roman"/>
          <w:sz w:val="22"/>
          <w:szCs w:val="22"/>
        </w:rPr>
      </w:pPr>
      <w:r w:rsidRPr="00956A4A">
        <w:rPr>
          <w:rFonts w:ascii="Times New Roman" w:hAnsi="Times New Roman" w:cs="Times New Roman"/>
          <w:sz w:val="22"/>
          <w:szCs w:val="22"/>
        </w:rPr>
        <w:t>Commercial terms, prices, data concerning the Waste stream, and information regarding installations, contractors, and logistics constitute the trade secrets of the Seller.</w:t>
      </w:r>
    </w:p>
    <w:p w14:paraId="65718265" w14:textId="77777777" w:rsidR="00297320" w:rsidRPr="00956A4A" w:rsidRDefault="00297320" w:rsidP="00297320">
      <w:pPr>
        <w:rPr>
          <w:rFonts w:ascii="Times New Roman" w:hAnsi="Times New Roman" w:cs="Times New Roman"/>
          <w:sz w:val="22"/>
          <w:szCs w:val="22"/>
        </w:rPr>
      </w:pPr>
      <w:r w:rsidRPr="00956A4A">
        <w:rPr>
          <w:rFonts w:ascii="Times New Roman" w:hAnsi="Times New Roman" w:cs="Times New Roman"/>
          <w:sz w:val="22"/>
          <w:szCs w:val="22"/>
        </w:rPr>
        <w:t>17. Governing Law, Jurisdiction, and International Exclusions</w:t>
      </w:r>
    </w:p>
    <w:p w14:paraId="4EA446B7" w14:textId="77777777" w:rsidR="00297320" w:rsidRPr="00956A4A" w:rsidRDefault="00297320" w:rsidP="00297320">
      <w:pPr>
        <w:numPr>
          <w:ilvl w:val="0"/>
          <w:numId w:val="17"/>
        </w:numPr>
        <w:rPr>
          <w:rFonts w:ascii="Times New Roman" w:hAnsi="Times New Roman" w:cs="Times New Roman"/>
          <w:sz w:val="22"/>
          <w:szCs w:val="22"/>
        </w:rPr>
      </w:pPr>
      <w:r w:rsidRPr="00956A4A">
        <w:rPr>
          <w:rFonts w:ascii="Times New Roman" w:hAnsi="Times New Roman" w:cs="Times New Roman"/>
          <w:sz w:val="22"/>
          <w:szCs w:val="22"/>
        </w:rPr>
        <w:t>All legal relations and proceedings associated with the performance of the Agreements, including those concerning payment or damages, shall be governed by Polish law.</w:t>
      </w:r>
    </w:p>
    <w:p w14:paraId="0F39B526" w14:textId="77777777" w:rsidR="00297320" w:rsidRPr="00956A4A" w:rsidRDefault="00297320" w:rsidP="00297320">
      <w:pPr>
        <w:numPr>
          <w:ilvl w:val="0"/>
          <w:numId w:val="17"/>
        </w:numPr>
        <w:rPr>
          <w:rFonts w:ascii="Times New Roman" w:hAnsi="Times New Roman" w:cs="Times New Roman"/>
          <w:sz w:val="22"/>
          <w:szCs w:val="22"/>
        </w:rPr>
      </w:pPr>
      <w:r w:rsidRPr="00956A4A">
        <w:rPr>
          <w:rFonts w:ascii="Times New Roman" w:hAnsi="Times New Roman" w:cs="Times New Roman"/>
          <w:sz w:val="22"/>
          <w:szCs w:val="22"/>
        </w:rPr>
        <w:t>In matters not regulated by the Agreement or the GTCS, the provisions of generally applicable Polish law, including the provisions of the Civil Code, shall apply. The application of conflict-of-law rules that would lead to the application of a legal system or substantive or procedural law other than Polish law is hereby excluded. The Parties also exclude the application of the United Nations Convention on Contracts for the International Sale of Goods (CISG) to the fullest extent permitted by law.</w:t>
      </w:r>
    </w:p>
    <w:p w14:paraId="33E71E0A" w14:textId="77777777" w:rsidR="00297320" w:rsidRPr="00956A4A" w:rsidRDefault="00297320" w:rsidP="00297320">
      <w:pPr>
        <w:numPr>
          <w:ilvl w:val="0"/>
          <w:numId w:val="17"/>
        </w:numPr>
        <w:rPr>
          <w:rFonts w:ascii="Times New Roman" w:hAnsi="Times New Roman" w:cs="Times New Roman"/>
          <w:sz w:val="22"/>
          <w:szCs w:val="22"/>
        </w:rPr>
      </w:pPr>
      <w:r w:rsidRPr="00956A4A">
        <w:rPr>
          <w:rFonts w:ascii="Times New Roman" w:hAnsi="Times New Roman" w:cs="Times New Roman"/>
          <w:sz w:val="22"/>
          <w:szCs w:val="22"/>
        </w:rPr>
        <w:t xml:space="preserve">If any provision of the GTCS is deemed invalid or unenforceable by operation of law or based on a final or legally binding decision of a competent public administration authority or court, the remaining provisions shall remain in full force and effect. The invalid or unenforceable </w:t>
      </w:r>
      <w:r w:rsidRPr="00956A4A">
        <w:rPr>
          <w:rFonts w:ascii="Times New Roman" w:hAnsi="Times New Roman" w:cs="Times New Roman"/>
          <w:sz w:val="22"/>
          <w:szCs w:val="22"/>
        </w:rPr>
        <w:lastRenderedPageBreak/>
        <w:t>provision shall be replaced by a valid and effective provision, the legal effects of which will be as close as possible to the originally intended economic purpose of the Parties.</w:t>
      </w:r>
    </w:p>
    <w:p w14:paraId="4478380E" w14:textId="77777777" w:rsidR="00297320" w:rsidRPr="00956A4A" w:rsidRDefault="00297320" w:rsidP="00297320">
      <w:pPr>
        <w:numPr>
          <w:ilvl w:val="0"/>
          <w:numId w:val="17"/>
        </w:numPr>
        <w:rPr>
          <w:rFonts w:ascii="Times New Roman" w:hAnsi="Times New Roman" w:cs="Times New Roman"/>
          <w:sz w:val="22"/>
          <w:szCs w:val="22"/>
        </w:rPr>
      </w:pPr>
      <w:r w:rsidRPr="00956A4A">
        <w:rPr>
          <w:rFonts w:ascii="Times New Roman" w:hAnsi="Times New Roman" w:cs="Times New Roman"/>
          <w:sz w:val="22"/>
          <w:szCs w:val="22"/>
        </w:rPr>
        <w:t>Any disputes shall be resolved by the common courts in Poland having local jurisdiction over the registered office of the Seller, unless mandatory provisions of law provide otherwise.</w:t>
      </w:r>
    </w:p>
    <w:p w14:paraId="530B436E" w14:textId="77777777" w:rsidR="00297320" w:rsidRPr="00956A4A" w:rsidRDefault="00297320" w:rsidP="00297320">
      <w:pPr>
        <w:rPr>
          <w:rFonts w:ascii="Times New Roman" w:hAnsi="Times New Roman" w:cs="Times New Roman"/>
          <w:sz w:val="22"/>
          <w:szCs w:val="22"/>
        </w:rPr>
      </w:pPr>
      <w:r w:rsidRPr="00956A4A">
        <w:rPr>
          <w:rFonts w:ascii="Times New Roman" w:hAnsi="Times New Roman" w:cs="Times New Roman"/>
          <w:sz w:val="22"/>
          <w:szCs w:val="22"/>
        </w:rPr>
        <w:t>18. Final Provisions</w:t>
      </w:r>
    </w:p>
    <w:p w14:paraId="7226C4B3" w14:textId="77777777" w:rsidR="00297320" w:rsidRPr="00956A4A" w:rsidRDefault="00297320" w:rsidP="00297320">
      <w:pPr>
        <w:numPr>
          <w:ilvl w:val="0"/>
          <w:numId w:val="18"/>
        </w:numPr>
        <w:rPr>
          <w:rFonts w:ascii="Times New Roman" w:hAnsi="Times New Roman" w:cs="Times New Roman"/>
          <w:sz w:val="22"/>
          <w:szCs w:val="22"/>
        </w:rPr>
      </w:pPr>
      <w:r w:rsidRPr="00956A4A">
        <w:rPr>
          <w:rFonts w:ascii="Times New Roman" w:hAnsi="Times New Roman" w:cs="Times New Roman"/>
          <w:sz w:val="22"/>
          <w:szCs w:val="22"/>
        </w:rPr>
        <w:t>The invalidity of any part of the provisions of the GTCS shall not affect the validity of the remaining provisions. The Parties shall replace the invalid or unenforceable provision with a provision having an economic purpose as close as possible to the original.</w:t>
      </w:r>
    </w:p>
    <w:p w14:paraId="5454FCE3" w14:textId="77777777" w:rsidR="00297320" w:rsidRPr="00956A4A" w:rsidRDefault="00297320" w:rsidP="00297320">
      <w:pPr>
        <w:numPr>
          <w:ilvl w:val="0"/>
          <w:numId w:val="18"/>
        </w:numPr>
        <w:rPr>
          <w:rFonts w:ascii="Times New Roman" w:hAnsi="Times New Roman" w:cs="Times New Roman"/>
          <w:sz w:val="22"/>
          <w:szCs w:val="22"/>
        </w:rPr>
      </w:pPr>
      <w:r w:rsidRPr="00956A4A">
        <w:rPr>
          <w:rFonts w:ascii="Times New Roman" w:hAnsi="Times New Roman" w:cs="Times New Roman"/>
          <w:sz w:val="22"/>
          <w:szCs w:val="22"/>
        </w:rPr>
        <w:t>Amendments to the GTCS shall enter into force 14 days after the date on which their new text is posted on the Seller’s website.</w:t>
      </w:r>
    </w:p>
    <w:p w14:paraId="5B768607" w14:textId="77777777" w:rsidR="00297320" w:rsidRPr="00956A4A" w:rsidRDefault="00297320" w:rsidP="00297320">
      <w:pPr>
        <w:numPr>
          <w:ilvl w:val="0"/>
          <w:numId w:val="18"/>
        </w:numPr>
        <w:rPr>
          <w:rFonts w:ascii="Times New Roman" w:hAnsi="Times New Roman" w:cs="Times New Roman"/>
          <w:sz w:val="22"/>
          <w:szCs w:val="22"/>
        </w:rPr>
      </w:pPr>
      <w:r w:rsidRPr="00956A4A">
        <w:rPr>
          <w:rFonts w:ascii="Times New Roman" w:hAnsi="Times New Roman" w:cs="Times New Roman"/>
          <w:sz w:val="22"/>
          <w:szCs w:val="22"/>
        </w:rPr>
        <w:t>The GTCS shall be effective as of January 1, 2022, and shall apply to Agreements concluded on or after that date.</w:t>
      </w:r>
    </w:p>
    <w:p w14:paraId="3F28C2FA" w14:textId="77777777" w:rsidR="00E57BEC" w:rsidRDefault="00E57BEC"/>
    <w:sectPr w:rsidR="00E57B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F9E"/>
    <w:multiLevelType w:val="multilevel"/>
    <w:tmpl w:val="04BE4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C3632"/>
    <w:multiLevelType w:val="multilevel"/>
    <w:tmpl w:val="BFA47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0BC7"/>
    <w:multiLevelType w:val="multilevel"/>
    <w:tmpl w:val="05807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67473D"/>
    <w:multiLevelType w:val="multilevel"/>
    <w:tmpl w:val="47EEC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C63D96"/>
    <w:multiLevelType w:val="multilevel"/>
    <w:tmpl w:val="CE4E0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F007ED"/>
    <w:multiLevelType w:val="multilevel"/>
    <w:tmpl w:val="84B8F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1A67FD"/>
    <w:multiLevelType w:val="multilevel"/>
    <w:tmpl w:val="35AA4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3260A3"/>
    <w:multiLevelType w:val="multilevel"/>
    <w:tmpl w:val="34D66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D96216"/>
    <w:multiLevelType w:val="multilevel"/>
    <w:tmpl w:val="782CA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A5241F"/>
    <w:multiLevelType w:val="multilevel"/>
    <w:tmpl w:val="FB98A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B37FE2"/>
    <w:multiLevelType w:val="multilevel"/>
    <w:tmpl w:val="B978A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E00D99"/>
    <w:multiLevelType w:val="multilevel"/>
    <w:tmpl w:val="D682B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A460C6"/>
    <w:multiLevelType w:val="multilevel"/>
    <w:tmpl w:val="C51A1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6A0EF3"/>
    <w:multiLevelType w:val="multilevel"/>
    <w:tmpl w:val="44501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122F05"/>
    <w:multiLevelType w:val="multilevel"/>
    <w:tmpl w:val="FCFC1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9D6A85"/>
    <w:multiLevelType w:val="multilevel"/>
    <w:tmpl w:val="631EF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A84657"/>
    <w:multiLevelType w:val="multilevel"/>
    <w:tmpl w:val="783AC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EB40B0"/>
    <w:multiLevelType w:val="multilevel"/>
    <w:tmpl w:val="9E885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646004">
    <w:abstractNumId w:val="17"/>
  </w:num>
  <w:num w:numId="2" w16cid:durableId="1225331072">
    <w:abstractNumId w:val="12"/>
  </w:num>
  <w:num w:numId="3" w16cid:durableId="865872456">
    <w:abstractNumId w:val="1"/>
  </w:num>
  <w:num w:numId="4" w16cid:durableId="1630354154">
    <w:abstractNumId w:val="13"/>
  </w:num>
  <w:num w:numId="5" w16cid:durableId="456796829">
    <w:abstractNumId w:val="3"/>
  </w:num>
  <w:num w:numId="6" w16cid:durableId="1756516562">
    <w:abstractNumId w:val="2"/>
  </w:num>
  <w:num w:numId="7" w16cid:durableId="908346335">
    <w:abstractNumId w:val="14"/>
  </w:num>
  <w:num w:numId="8" w16cid:durableId="1517844505">
    <w:abstractNumId w:val="0"/>
  </w:num>
  <w:num w:numId="9" w16cid:durableId="786896456">
    <w:abstractNumId w:val="16"/>
  </w:num>
  <w:num w:numId="10" w16cid:durableId="467893911">
    <w:abstractNumId w:val="4"/>
  </w:num>
  <w:num w:numId="11" w16cid:durableId="504168959">
    <w:abstractNumId w:val="8"/>
  </w:num>
  <w:num w:numId="12" w16cid:durableId="509568023">
    <w:abstractNumId w:val="10"/>
  </w:num>
  <w:num w:numId="13" w16cid:durableId="1181974410">
    <w:abstractNumId w:val="5"/>
  </w:num>
  <w:num w:numId="14" w16cid:durableId="1571453683">
    <w:abstractNumId w:val="7"/>
  </w:num>
  <w:num w:numId="15" w16cid:durableId="1437599587">
    <w:abstractNumId w:val="6"/>
  </w:num>
  <w:num w:numId="16" w16cid:durableId="1020664122">
    <w:abstractNumId w:val="9"/>
  </w:num>
  <w:num w:numId="17" w16cid:durableId="1502813877">
    <w:abstractNumId w:val="15"/>
  </w:num>
  <w:num w:numId="18" w16cid:durableId="7443073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320"/>
    <w:rsid w:val="00211A8A"/>
    <w:rsid w:val="00297320"/>
    <w:rsid w:val="006D1618"/>
    <w:rsid w:val="00956A4A"/>
    <w:rsid w:val="00E3032A"/>
    <w:rsid w:val="00E57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3987F"/>
  <w15:chartTrackingRefBased/>
  <w15:docId w15:val="{5232EED5-0AB9-474F-9ED8-268005C67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3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73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73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73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73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73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73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73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73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3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73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73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73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73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73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3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3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320"/>
    <w:rPr>
      <w:rFonts w:eastAsiaTheme="majorEastAsia" w:cstheme="majorBidi"/>
      <w:color w:val="272727" w:themeColor="text1" w:themeTint="D8"/>
    </w:rPr>
  </w:style>
  <w:style w:type="paragraph" w:styleId="Title">
    <w:name w:val="Title"/>
    <w:basedOn w:val="Normal"/>
    <w:next w:val="Normal"/>
    <w:link w:val="TitleChar"/>
    <w:uiPriority w:val="10"/>
    <w:qFormat/>
    <w:rsid w:val="002973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3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3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3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320"/>
    <w:pPr>
      <w:spacing w:before="160"/>
      <w:jc w:val="center"/>
    </w:pPr>
    <w:rPr>
      <w:i/>
      <w:iCs/>
      <w:color w:val="404040" w:themeColor="text1" w:themeTint="BF"/>
    </w:rPr>
  </w:style>
  <w:style w:type="character" w:customStyle="1" w:styleId="QuoteChar">
    <w:name w:val="Quote Char"/>
    <w:basedOn w:val="DefaultParagraphFont"/>
    <w:link w:val="Quote"/>
    <w:uiPriority w:val="29"/>
    <w:rsid w:val="00297320"/>
    <w:rPr>
      <w:i/>
      <w:iCs/>
      <w:color w:val="404040" w:themeColor="text1" w:themeTint="BF"/>
    </w:rPr>
  </w:style>
  <w:style w:type="paragraph" w:styleId="ListParagraph">
    <w:name w:val="List Paragraph"/>
    <w:basedOn w:val="Normal"/>
    <w:uiPriority w:val="34"/>
    <w:qFormat/>
    <w:rsid w:val="00297320"/>
    <w:pPr>
      <w:ind w:left="720"/>
      <w:contextualSpacing/>
    </w:pPr>
  </w:style>
  <w:style w:type="character" w:styleId="IntenseEmphasis">
    <w:name w:val="Intense Emphasis"/>
    <w:basedOn w:val="DefaultParagraphFont"/>
    <w:uiPriority w:val="21"/>
    <w:qFormat/>
    <w:rsid w:val="00297320"/>
    <w:rPr>
      <w:i/>
      <w:iCs/>
      <w:color w:val="0F4761" w:themeColor="accent1" w:themeShade="BF"/>
    </w:rPr>
  </w:style>
  <w:style w:type="paragraph" w:styleId="IntenseQuote">
    <w:name w:val="Intense Quote"/>
    <w:basedOn w:val="Normal"/>
    <w:next w:val="Normal"/>
    <w:link w:val="IntenseQuoteChar"/>
    <w:uiPriority w:val="30"/>
    <w:qFormat/>
    <w:rsid w:val="002973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7320"/>
    <w:rPr>
      <w:i/>
      <w:iCs/>
      <w:color w:val="0F4761" w:themeColor="accent1" w:themeShade="BF"/>
    </w:rPr>
  </w:style>
  <w:style w:type="character" w:styleId="IntenseReference">
    <w:name w:val="Intense Reference"/>
    <w:basedOn w:val="DefaultParagraphFont"/>
    <w:uiPriority w:val="32"/>
    <w:qFormat/>
    <w:rsid w:val="002973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3219</Words>
  <Characters>18352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Gruszka</dc:creator>
  <cp:keywords/>
  <dc:description/>
  <cp:lastModifiedBy>Paweł Gruszka</cp:lastModifiedBy>
  <cp:revision>1</cp:revision>
  <dcterms:created xsi:type="dcterms:W3CDTF">2026-07-18T12:15:00Z</dcterms:created>
  <dcterms:modified xsi:type="dcterms:W3CDTF">2026-07-18T12:33:00Z</dcterms:modified>
</cp:coreProperties>
</file>